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15A" w:rsidRPr="00AB4EDB" w:rsidRDefault="007E015A">
      <w:pPr>
        <w:pStyle w:val="ConsPlusNormal"/>
        <w:jc w:val="right"/>
        <w:outlineLvl w:val="0"/>
      </w:pPr>
      <w:r w:rsidRPr="00AB4EDB">
        <w:t>Утверждены</w:t>
      </w:r>
    </w:p>
    <w:p w:rsidR="007E015A" w:rsidRPr="00AB4EDB" w:rsidRDefault="007E015A">
      <w:pPr>
        <w:pStyle w:val="ConsPlusNormal"/>
        <w:jc w:val="right"/>
      </w:pPr>
      <w:r w:rsidRPr="00AB4EDB">
        <w:t>постановлением</w:t>
      </w:r>
    </w:p>
    <w:p w:rsidR="007E015A" w:rsidRPr="00AB4EDB" w:rsidRDefault="007E015A">
      <w:pPr>
        <w:pStyle w:val="ConsPlusNormal"/>
        <w:jc w:val="right"/>
      </w:pPr>
      <w:r w:rsidRPr="00AB4EDB">
        <w:t>областной Думы</w:t>
      </w:r>
    </w:p>
    <w:p w:rsidR="007E015A" w:rsidRPr="00AB4EDB" w:rsidRDefault="007E015A">
      <w:pPr>
        <w:pStyle w:val="ConsPlusNormal"/>
        <w:jc w:val="right"/>
      </w:pPr>
      <w:r w:rsidRPr="00AB4EDB">
        <w:t>от 29.01.1997 N 500-ОД</w:t>
      </w:r>
    </w:p>
    <w:p w:rsidR="007E015A" w:rsidRPr="00AB4EDB" w:rsidRDefault="007E015A">
      <w:pPr>
        <w:pStyle w:val="ConsPlusNormal"/>
        <w:ind w:firstLine="540"/>
        <w:jc w:val="both"/>
      </w:pPr>
    </w:p>
    <w:p w:rsidR="007E015A" w:rsidRPr="00AB4EDB" w:rsidRDefault="007E015A">
      <w:pPr>
        <w:pStyle w:val="ConsPlusTitle"/>
        <w:jc w:val="center"/>
      </w:pPr>
      <w:bookmarkStart w:id="0" w:name="P42"/>
      <w:bookmarkEnd w:id="0"/>
      <w:r w:rsidRPr="00AB4EDB">
        <w:t>ПРАВИЛА</w:t>
      </w:r>
    </w:p>
    <w:p w:rsidR="007E015A" w:rsidRPr="00AB4EDB" w:rsidRDefault="007E015A">
      <w:pPr>
        <w:pStyle w:val="ConsPlusTitle"/>
        <w:jc w:val="center"/>
      </w:pPr>
      <w:r w:rsidRPr="00AB4EDB">
        <w:t xml:space="preserve">РАСЧЕТА МОМЕНТА ДОСТИЖЕНИЯ ПОЛНОЙ ОКУПАЕМОСТИ </w:t>
      </w:r>
      <w:proofErr w:type="gramStart"/>
      <w:r w:rsidRPr="00AB4EDB">
        <w:t>ВЛОЖЕННЫХ</w:t>
      </w:r>
      <w:proofErr w:type="gramEnd"/>
    </w:p>
    <w:p w:rsidR="007E015A" w:rsidRPr="00AB4EDB" w:rsidRDefault="007E015A">
      <w:pPr>
        <w:pStyle w:val="ConsPlusTitle"/>
        <w:jc w:val="center"/>
      </w:pPr>
      <w:r w:rsidRPr="00AB4EDB">
        <w:t>СРЕДСТВ, РАСЧЕТНОГО СРОКА ОКУПАЕМОСТИ И ОПРЕДЕЛЕНИЯ ИНЫХ</w:t>
      </w:r>
    </w:p>
    <w:p w:rsidR="007E015A" w:rsidRPr="00AB4EDB" w:rsidRDefault="007E015A">
      <w:pPr>
        <w:pStyle w:val="ConsPlusTitle"/>
        <w:jc w:val="center"/>
      </w:pPr>
      <w:r w:rsidRPr="00AB4EDB">
        <w:t>ОСОБЕННОСТЕЙ ПРИМЕНЕНИЯ ЛЬГОТ ДЛЯ ОРГАНИЗАЦИЙ,</w:t>
      </w:r>
    </w:p>
    <w:p w:rsidR="007E015A" w:rsidRPr="00AB4EDB" w:rsidRDefault="007E015A">
      <w:pPr>
        <w:pStyle w:val="ConsPlusTitle"/>
        <w:jc w:val="center"/>
      </w:pPr>
      <w:proofErr w:type="gramStart"/>
      <w:r w:rsidRPr="00AB4EDB">
        <w:t>ОСУЩЕСТВЛЯЮЩИХ</w:t>
      </w:r>
      <w:proofErr w:type="gramEnd"/>
      <w:r w:rsidRPr="00AB4EDB">
        <w:t xml:space="preserve"> ИНВЕСТИЦИОННЫЕ ПРОЕКТЫ В НОВГОРОДСКОЙ ОБЛАСТИ</w:t>
      </w:r>
    </w:p>
    <w:p w:rsidR="007E015A" w:rsidRPr="00AB4EDB" w:rsidRDefault="007E015A">
      <w:pPr>
        <w:spacing w:after="1"/>
      </w:pP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Настоящие Правила определяют понятия, используемые в областных нормативных правовых актах, о предоставлении льгот организациям, осуществляющим инвестиционные проекты в Новгородской области.</w:t>
      </w:r>
    </w:p>
    <w:p w:rsidR="007E015A" w:rsidRPr="00AB4EDB" w:rsidRDefault="007E015A">
      <w:pPr>
        <w:pStyle w:val="ConsPlusNormal"/>
        <w:ind w:firstLine="540"/>
        <w:jc w:val="both"/>
      </w:pPr>
    </w:p>
    <w:p w:rsidR="007E015A" w:rsidRPr="00AB4EDB" w:rsidRDefault="007E015A">
      <w:pPr>
        <w:pStyle w:val="ConsPlusNormal"/>
        <w:jc w:val="center"/>
        <w:outlineLvl w:val="1"/>
      </w:pPr>
      <w:bookmarkStart w:id="1" w:name="P56"/>
      <w:bookmarkEnd w:id="1"/>
      <w:r w:rsidRPr="00AB4EDB">
        <w:t>I. Организации, имеющие право на получение налоговых льгот</w:t>
      </w:r>
    </w:p>
    <w:p w:rsidR="007E015A" w:rsidRPr="00AB4EDB" w:rsidRDefault="007E015A">
      <w:pPr>
        <w:pStyle w:val="ConsPlusNormal"/>
        <w:jc w:val="center"/>
      </w:pPr>
      <w:proofErr w:type="gramStart"/>
      <w:r w:rsidRPr="00AB4EDB">
        <w:t>(в ред. Постановления Новгородской областной Думы</w:t>
      </w:r>
      <w:proofErr w:type="gramEnd"/>
    </w:p>
    <w:p w:rsidR="007E015A" w:rsidRPr="00AB4EDB" w:rsidRDefault="007E015A">
      <w:pPr>
        <w:pStyle w:val="ConsPlusNormal"/>
        <w:jc w:val="center"/>
      </w:pPr>
      <w:r w:rsidRPr="00AB4EDB">
        <w:t>от 24.11.2004 N 837-III ОД)</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Льготы по налогам, предусмотренные областными законами о налогах и сборах, предоставляются организациям, реализующим на территории области инвестиционные проекты, одобренные Администрацией области, за исключением проектов:</w:t>
      </w:r>
    </w:p>
    <w:p w:rsidR="007E015A" w:rsidRPr="00AB4EDB" w:rsidRDefault="007E015A">
      <w:pPr>
        <w:pStyle w:val="ConsPlusNormal"/>
        <w:spacing w:before="220"/>
        <w:ind w:firstLine="540"/>
        <w:jc w:val="both"/>
      </w:pPr>
      <w:r w:rsidRPr="00AB4EDB">
        <w:t xml:space="preserve">расчетный срок </w:t>
      </w:r>
      <w:proofErr w:type="gramStart"/>
      <w:r w:rsidRPr="00AB4EDB">
        <w:t>окупаемости</w:t>
      </w:r>
      <w:proofErr w:type="gramEnd"/>
      <w:r w:rsidRPr="00AB4EDB">
        <w:t xml:space="preserve"> которых менее одного года;</w:t>
      </w:r>
    </w:p>
    <w:p w:rsidR="007E015A" w:rsidRPr="00AB4EDB" w:rsidRDefault="007E015A">
      <w:pPr>
        <w:pStyle w:val="ConsPlusNormal"/>
        <w:spacing w:before="220"/>
        <w:ind w:firstLine="540"/>
        <w:jc w:val="both"/>
      </w:pPr>
      <w:r w:rsidRPr="00AB4EDB">
        <w:t>реализуемых за счет привлеченных на безвозмездной основе средств бюджетов всех уровней и внебюджетных фондов;</w:t>
      </w:r>
    </w:p>
    <w:p w:rsidR="007E015A" w:rsidRPr="00AB4EDB" w:rsidRDefault="007E015A">
      <w:pPr>
        <w:spacing w:after="1"/>
      </w:pPr>
    </w:p>
    <w:p w:rsidR="007E015A" w:rsidRPr="00AB4EDB" w:rsidRDefault="007E015A">
      <w:pPr>
        <w:pStyle w:val="ConsPlusNormal"/>
        <w:spacing w:before="280"/>
        <w:ind w:firstLine="540"/>
        <w:jc w:val="both"/>
      </w:pPr>
      <w:r w:rsidRPr="00AB4EDB">
        <w:t xml:space="preserve">реализуемых в следующих отраслях народного хозяйства: оптовая и розничная торговля (раздел G </w:t>
      </w:r>
      <w:proofErr w:type="gramStart"/>
      <w:r w:rsidRPr="00AB4EDB">
        <w:t>ОК</w:t>
      </w:r>
      <w:proofErr w:type="gramEnd"/>
      <w:r w:rsidRPr="00AB4EDB">
        <w:t xml:space="preserve"> 029-2001), общественное питание (раздел H, пункты 55.3, 55.4, 55.5 ОК 029-2001), финансовая деятельность (раздел J ОК 029-2001), операции с недвижимым имуществом, аренда и предоставление услуг (раздел K ОК 029-2001).</w:t>
      </w:r>
    </w:p>
    <w:p w:rsidR="007E015A" w:rsidRPr="00AB4EDB" w:rsidRDefault="007E015A">
      <w:pPr>
        <w:pStyle w:val="ConsPlusNormal"/>
        <w:ind w:firstLine="540"/>
        <w:jc w:val="both"/>
      </w:pPr>
    </w:p>
    <w:p w:rsidR="007E015A" w:rsidRPr="00AB4EDB" w:rsidRDefault="007E015A">
      <w:pPr>
        <w:pStyle w:val="ConsPlusNormal"/>
        <w:jc w:val="center"/>
        <w:outlineLvl w:val="1"/>
      </w:pPr>
      <w:bookmarkStart w:id="2" w:name="P67"/>
      <w:bookmarkEnd w:id="2"/>
      <w:r w:rsidRPr="00AB4EDB">
        <w:t>II. Инвестиционные проекты</w:t>
      </w:r>
    </w:p>
    <w:p w:rsidR="007E015A" w:rsidRPr="00AB4EDB" w:rsidRDefault="007E015A">
      <w:pPr>
        <w:pStyle w:val="ConsPlusNormal"/>
        <w:jc w:val="center"/>
      </w:pPr>
      <w:proofErr w:type="gramStart"/>
      <w:r w:rsidRPr="00AB4EDB">
        <w:t>(в ред. Постановления Новгородской областной Думы</w:t>
      </w:r>
      <w:proofErr w:type="gramEnd"/>
    </w:p>
    <w:p w:rsidR="007E015A" w:rsidRPr="00AB4EDB" w:rsidRDefault="007E015A">
      <w:pPr>
        <w:pStyle w:val="ConsPlusNormal"/>
        <w:jc w:val="center"/>
      </w:pPr>
      <w:r w:rsidRPr="00AB4EDB">
        <w:t>от 28.05.2003 N 406-III ОД)</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 xml:space="preserve">1. </w:t>
      </w:r>
      <w:proofErr w:type="gramStart"/>
      <w:r w:rsidRPr="00AB4EDB">
        <w:t xml:space="preserve">Под инвестиционными проектами понимаются проекты, предусматривающие осуществление затрат на создание, увеличение размеров, а также приобретение </w:t>
      </w:r>
      <w:proofErr w:type="spellStart"/>
      <w:r w:rsidRPr="00AB4EDB">
        <w:t>внеоборотных</w:t>
      </w:r>
      <w:proofErr w:type="spellEnd"/>
      <w:r w:rsidRPr="00AB4EDB">
        <w:t xml:space="preserve"> активов длительного пользования (свыше одного года), не предназначенных для продажи, с целью получения прибыли, достижения положительного социального эффекта и увеличения производства товаров (работ, услуг) на территории Новгородской области.</w:t>
      </w:r>
      <w:proofErr w:type="gramEnd"/>
      <w:r w:rsidRPr="00AB4EDB">
        <w:t xml:space="preserve"> Например, инвестиционные проекты могут осуществляться в форме нового строительства, реконструкции, расширения и технического перевооружения действующих организаций, приобретения зданий, сооружений, оборудования, транспортных средств и других отдельных объектов (или их частей) основных средств, приобретения земельных участков и объектов природопользования, приобретения и создания активов нематериального характера.</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2. Организация, претендующая на получение налоговых льгот, представляет в Администрацию области в двух экземплярах следующие документы:</w:t>
      </w:r>
    </w:p>
    <w:p w:rsidR="007E015A" w:rsidRPr="00AB4EDB" w:rsidRDefault="007E015A">
      <w:pPr>
        <w:pStyle w:val="ConsPlusNormal"/>
        <w:spacing w:before="220"/>
        <w:ind w:firstLine="540"/>
        <w:jc w:val="both"/>
      </w:pPr>
      <w:r w:rsidRPr="00AB4EDB">
        <w:t>заявление об одобрении инвестиционного проекта (в произвольной форме);</w:t>
      </w:r>
    </w:p>
    <w:p w:rsidR="007E015A" w:rsidRPr="00AB4EDB" w:rsidRDefault="007E015A">
      <w:pPr>
        <w:pStyle w:val="ConsPlusNormal"/>
        <w:spacing w:before="220"/>
        <w:ind w:firstLine="540"/>
        <w:jc w:val="both"/>
      </w:pPr>
      <w:r w:rsidRPr="00AB4EDB">
        <w:t>утвержденный претендентом бизнес-план инвестиционного проекта, демонстрирующий рентабельность проекта и социальный эффект на экономику области, прошедший независимую экспертизу. Эксперт, проводящий экспертизу, выбирается претендентом;</w:t>
      </w:r>
    </w:p>
    <w:p w:rsidR="007E015A" w:rsidRPr="00AB4EDB" w:rsidRDefault="007E015A">
      <w:pPr>
        <w:pStyle w:val="ConsPlusNormal"/>
        <w:spacing w:before="220"/>
        <w:ind w:firstLine="540"/>
        <w:jc w:val="both"/>
      </w:pPr>
      <w:r w:rsidRPr="00AB4EDB">
        <w:t xml:space="preserve">расчет срока окупаемости инвестиционного проекта с учетом налоговых льгот и без учета налоговых льгот по методике, описанной в разделах III и IV настоящих Правил (приложения 1 и 2 к </w:t>
      </w:r>
      <w:r w:rsidRPr="00AB4EDB">
        <w:lastRenderedPageBreak/>
        <w:t>настоящим Правилам);</w:t>
      </w:r>
    </w:p>
    <w:p w:rsidR="007E015A" w:rsidRPr="00AB4EDB" w:rsidRDefault="007E015A">
      <w:pPr>
        <w:pStyle w:val="ConsPlusNormal"/>
        <w:spacing w:before="220"/>
        <w:ind w:firstLine="540"/>
        <w:jc w:val="both"/>
      </w:pPr>
      <w:r w:rsidRPr="00AB4EDB">
        <w:t>копии бухгалтерской годовой отчетности за последний отчетный год, включающей бухгалтерский баланс с приложениями и пояснительную записку, копии бухгалтерской отчетности за текущий период, представленные в установленном порядке в налоговые органы;</w:t>
      </w:r>
    </w:p>
    <w:p w:rsidR="007E015A" w:rsidRPr="00AB4EDB" w:rsidRDefault="007E015A">
      <w:pPr>
        <w:pStyle w:val="ConsPlusNormal"/>
        <w:spacing w:before="220"/>
        <w:ind w:firstLine="540"/>
        <w:jc w:val="both"/>
      </w:pPr>
      <w:r w:rsidRPr="00AB4EDB">
        <w:t>распорядительный документ о налоговой и бухгалтерской учетной политике организации на соответствующий год;</w:t>
      </w:r>
    </w:p>
    <w:p w:rsidR="007E015A" w:rsidRPr="00AB4EDB" w:rsidRDefault="007E015A">
      <w:pPr>
        <w:pStyle w:val="ConsPlusNormal"/>
        <w:spacing w:before="220"/>
        <w:ind w:firstLine="540"/>
        <w:jc w:val="both"/>
      </w:pPr>
      <w:r w:rsidRPr="00AB4EDB">
        <w:t>разрешение на строительство в случае, если в соответствии с Градостроительным кодексом Российской Федерации для реализации проекта необходимо получить указанное разрешение на строительство;</w:t>
      </w:r>
    </w:p>
    <w:p w:rsidR="007E015A" w:rsidRPr="00AB4EDB" w:rsidRDefault="007E015A">
      <w:pPr>
        <w:pStyle w:val="ConsPlusNormal"/>
        <w:spacing w:before="220"/>
        <w:ind w:firstLine="540"/>
        <w:jc w:val="both"/>
      </w:pPr>
      <w:r w:rsidRPr="00AB4EDB">
        <w:t xml:space="preserve">документы, подтверждающие отсутствие недоимки перед бюджетами бюджетной системы Российской Федерации и государственными внебюджетными фондами по состоянию на 1 число месяца, предшествующего дате подачи заявления об одобрении инвестиционного проекта в Администрацию области, выданные налоговыми органами и органами, осуществляющими </w:t>
      </w:r>
      <w:proofErr w:type="gramStart"/>
      <w:r w:rsidRPr="00AB4EDB">
        <w:t>контроль за</w:t>
      </w:r>
      <w:proofErr w:type="gramEnd"/>
      <w:r w:rsidRPr="00AB4EDB">
        <w:t xml:space="preserve"> уплатой страховых взносов;</w:t>
      </w:r>
    </w:p>
    <w:p w:rsidR="007E015A" w:rsidRPr="00AB4EDB" w:rsidRDefault="007E015A">
      <w:pPr>
        <w:pStyle w:val="ConsPlusNormal"/>
        <w:jc w:val="both"/>
      </w:pPr>
      <w:r w:rsidRPr="00AB4EDB">
        <w:t>(в ред. Постановления Новгородской областной Думы от 26.05.2010 N 1415-ОД)</w:t>
      </w:r>
    </w:p>
    <w:p w:rsidR="007E015A" w:rsidRPr="00AB4EDB" w:rsidRDefault="007E015A">
      <w:pPr>
        <w:pStyle w:val="ConsPlusNormal"/>
        <w:spacing w:before="220"/>
        <w:ind w:firstLine="540"/>
        <w:jc w:val="both"/>
      </w:pPr>
      <w:r w:rsidRPr="00AB4EDB">
        <w:t>заключение органа местного самоуправления города, района (городского округа, муниципального района) о целесообразности предоставления организации права на пользование льготами по уплате налогов в бюджет города (района).</w:t>
      </w:r>
    </w:p>
    <w:p w:rsidR="007E015A" w:rsidRPr="00AB4EDB" w:rsidRDefault="007E015A">
      <w:pPr>
        <w:pStyle w:val="ConsPlusNormal"/>
        <w:jc w:val="both"/>
      </w:pPr>
      <w:r w:rsidRPr="00AB4EDB">
        <w:t>(в ред. Постановления Новгородской областной Думы от 24.11.2004 N 837-III ОД)</w:t>
      </w:r>
    </w:p>
    <w:p w:rsidR="007E015A" w:rsidRPr="00AB4EDB" w:rsidRDefault="007E015A">
      <w:pPr>
        <w:pStyle w:val="ConsPlusNormal"/>
        <w:spacing w:before="220"/>
        <w:ind w:firstLine="540"/>
        <w:jc w:val="both"/>
      </w:pPr>
      <w:r w:rsidRPr="00AB4EDB">
        <w:t>Вышеуказанные документы используются только в целях принятия решения об одобрении инвестиционного проекта и не отменяют проведение экологической или иной экспертизы в случаях, предусмотренных действующим законодательством Российской Федерации. Показатели бизнес-плана должны соответствовать установленным нормативам и стандартам.</w:t>
      </w:r>
    </w:p>
    <w:p w:rsidR="007E015A" w:rsidRPr="00AB4EDB" w:rsidRDefault="007E015A">
      <w:pPr>
        <w:pStyle w:val="ConsPlusNormal"/>
        <w:spacing w:before="220"/>
        <w:ind w:firstLine="540"/>
        <w:jc w:val="both"/>
      </w:pPr>
      <w:r w:rsidRPr="00AB4EDB">
        <w:t>Решение об одобрении инвестиционного проекта принимается Администрацией области в течение двух месяцев после представления в Администрацию области документов, полностью соответствующих требованиям настоящих Правил, и оформляется правовым актом Администрации области.</w:t>
      </w:r>
    </w:p>
    <w:p w:rsidR="007E015A" w:rsidRPr="00AB4EDB" w:rsidRDefault="007E015A">
      <w:pPr>
        <w:pStyle w:val="ConsPlusNormal"/>
        <w:jc w:val="both"/>
      </w:pPr>
      <w:r w:rsidRPr="00AB4EDB">
        <w:t>(в ред. постановлений Новгородской областной Думы от 24.11.2004 N 837-III ОД, от 26.05.2010 N 1415-ОД)</w:t>
      </w:r>
    </w:p>
    <w:p w:rsidR="007E015A" w:rsidRPr="00AB4EDB" w:rsidRDefault="007E015A">
      <w:pPr>
        <w:pStyle w:val="ConsPlusNormal"/>
        <w:spacing w:before="220"/>
        <w:ind w:firstLine="540"/>
        <w:jc w:val="both"/>
      </w:pPr>
      <w:r w:rsidRPr="00AB4EDB">
        <w:t>В случае отказа в одобрении инвестиционного проекта Администрация области в адрес организации направляет мотивированное письменное уведомление.</w:t>
      </w:r>
    </w:p>
    <w:p w:rsidR="007E015A" w:rsidRPr="00AB4EDB" w:rsidRDefault="007E015A">
      <w:pPr>
        <w:pStyle w:val="ConsPlusNormal"/>
        <w:ind w:firstLine="540"/>
        <w:jc w:val="both"/>
      </w:pPr>
    </w:p>
    <w:p w:rsidR="007E015A" w:rsidRPr="00AB4EDB" w:rsidRDefault="007E015A">
      <w:pPr>
        <w:pStyle w:val="ConsPlusNormal"/>
        <w:jc w:val="center"/>
        <w:outlineLvl w:val="1"/>
      </w:pPr>
      <w:bookmarkStart w:id="3" w:name="P89"/>
      <w:bookmarkEnd w:id="3"/>
      <w:r w:rsidRPr="00AB4EDB">
        <w:t>III. Срок окупаемости</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Срок окупаемости - это период времени, необходимый для возмещения понесенных организацией, осуществляющей инвестиционный проект, затрат, связанных с реализацией инвестиционного проекта. Срок окупаемости определяется как промежуток времени между датой начала периода окупаемости и датой окончания периода окупаемости.</w:t>
      </w:r>
    </w:p>
    <w:p w:rsidR="007E015A" w:rsidRPr="00AB4EDB" w:rsidRDefault="007E015A">
      <w:pPr>
        <w:pStyle w:val="ConsPlusNormal"/>
        <w:jc w:val="both"/>
      </w:pPr>
      <w:r w:rsidRPr="00AB4EDB">
        <w:t>(в ред. Постановления Новгородской областной Думы от 26.06.2002 N 157-III ОД)</w:t>
      </w:r>
    </w:p>
    <w:p w:rsidR="007E015A" w:rsidRPr="00AB4EDB" w:rsidRDefault="007E015A">
      <w:pPr>
        <w:pStyle w:val="ConsPlusNormal"/>
        <w:spacing w:before="220"/>
        <w:ind w:firstLine="540"/>
        <w:jc w:val="both"/>
      </w:pPr>
      <w:r w:rsidRPr="00AB4EDB">
        <w:t>Датой начала периода окупаемости является момент осуществления первой оплаты расходов, связанных с осуществлением инвестиционного проекта. Данное правило распространяется и на те случаи, когда затраты, связанные с осуществлением инвестиционного проекта, были произведены до принятия распоряжения Администрации области об одобрении данного инвестиционного проекта.</w:t>
      </w:r>
    </w:p>
    <w:p w:rsidR="007E015A" w:rsidRPr="00AB4EDB" w:rsidRDefault="007E015A">
      <w:pPr>
        <w:pStyle w:val="ConsPlusNormal"/>
        <w:spacing w:before="220"/>
        <w:ind w:firstLine="540"/>
        <w:jc w:val="both"/>
      </w:pPr>
      <w:r w:rsidRPr="00AB4EDB">
        <w:t>Датой окончания периода окупаемости является последний день месяца, в котором исчисленная нарастающим итогом сумма денежных поступлений от реализации инвестиционного проекта стала равной исчисленной нарастающим итогом сумме затрат, связанных с реализацией инвестиционного проекта. Определение даты окончания периода окупаемости проводится путем составления расчета движения денежных средств с использованием методологии, определяемой в разделе IV настоящих Правил.</w:t>
      </w:r>
    </w:p>
    <w:p w:rsidR="007E015A" w:rsidRPr="00AB4EDB" w:rsidRDefault="007E015A">
      <w:pPr>
        <w:pStyle w:val="ConsPlusNormal"/>
        <w:jc w:val="both"/>
      </w:pPr>
      <w:r w:rsidRPr="00AB4EDB">
        <w:t>(в ред. Постановления Новгородской областной Думы от 26.06.2002 N 157-III ОД)</w:t>
      </w:r>
    </w:p>
    <w:p w:rsidR="007E015A" w:rsidRPr="00AB4EDB" w:rsidRDefault="007E015A">
      <w:pPr>
        <w:pStyle w:val="ConsPlusNormal"/>
        <w:spacing w:before="220"/>
        <w:ind w:firstLine="540"/>
        <w:jc w:val="both"/>
      </w:pPr>
      <w:r w:rsidRPr="00AB4EDB">
        <w:t xml:space="preserve">Для организаций, осуществляющих реализацию одного инвестиционного проекта, период </w:t>
      </w:r>
      <w:r w:rsidRPr="00AB4EDB">
        <w:lastRenderedPageBreak/>
        <w:t xml:space="preserve">окупаемости должен определяться для этого проекта независимо от результатов деятельности организации в целом. При этом льготы организации предоставляются по налогам в части, приходящейся только на данный проект. С этой целью организация обязана вести раздельный учет доходов и расходов по данному инвестиционному проекту или обязана применять методологию бухгалтерского учета, которая позволяет определить доходы и расходы, относящиеся к данному инвестиционному проекту. При определении прибыли от осуществления инвестиционного проекта в составе расходов учитываются затраты в соответствии с Налоговым кодексом Российской Федерации, глава 25. </w:t>
      </w:r>
      <w:proofErr w:type="gramStart"/>
      <w:r w:rsidRPr="00AB4EDB">
        <w:t>Общепроизводственные и общехозяйственные расходы (например, содержание дирекции и охраны предприятия, содержание зданий и их текущий ремонт, командировочные расходы, расходы на оплату труда и т.д.) распределяются пропорционально размеру выручки, полученной от осуществления конкретного инвестиционного проекта в общей сумме выручки</w:t>
      </w:r>
      <w:proofErr w:type="gramEnd"/>
      <w:r w:rsidRPr="00AB4EDB">
        <w:t xml:space="preserve"> в целом по организации. Данное положение не применяется в случаях, когда вся деятельность организации направлена на осуществление одного инвестиционного проекта.</w:t>
      </w:r>
    </w:p>
    <w:p w:rsidR="007E015A" w:rsidRPr="00AB4EDB" w:rsidRDefault="007E015A">
      <w:pPr>
        <w:pStyle w:val="ConsPlusNormal"/>
        <w:jc w:val="both"/>
      </w:pPr>
      <w:r w:rsidRPr="00AB4EDB">
        <w:t>(в ред. постановлений Новгородской областной Думы от 27.01.1998 N 49-ОД, от 26.06.2002 N 157-III ОД)</w:t>
      </w:r>
    </w:p>
    <w:p w:rsidR="007E015A" w:rsidRPr="00AB4EDB" w:rsidRDefault="007E015A">
      <w:pPr>
        <w:pStyle w:val="ConsPlusNormal"/>
        <w:spacing w:before="220"/>
        <w:ind w:firstLine="540"/>
        <w:jc w:val="both"/>
      </w:pPr>
      <w:r w:rsidRPr="00AB4EDB">
        <w:t>В целях настоящих Правил деятельность организации считается направленной на осуществление одного инвестиционного проекта, если организация осуществляет один, одобренный Администрацией области инвестиционный проект, и выручка, полученная от реализации продукции (работ, услуг), производство (выполнение, оказание) которых оговорено в документации по данному инвестиционному проекту, составляет не менее</w:t>
      </w:r>
      <w:proofErr w:type="gramStart"/>
      <w:r w:rsidRPr="00AB4EDB">
        <w:t>,</w:t>
      </w:r>
      <w:proofErr w:type="gramEnd"/>
      <w:r w:rsidRPr="00AB4EDB">
        <w:t xml:space="preserve"> чем 65 % валовой выручки всей организации. В этом случае льготы предоставляются по налогам, начисленным в целом по организации.</w:t>
      </w:r>
    </w:p>
    <w:p w:rsidR="007E015A" w:rsidRPr="00AB4EDB" w:rsidRDefault="007E015A">
      <w:pPr>
        <w:pStyle w:val="ConsPlusNormal"/>
        <w:jc w:val="both"/>
      </w:pPr>
      <w:r w:rsidRPr="00AB4EDB">
        <w:t>(в ред. Постановления Новгородской областной Думы от 27.01.1998 N 49-ОД)</w:t>
      </w:r>
    </w:p>
    <w:p w:rsidR="007E015A" w:rsidRPr="00AB4EDB" w:rsidRDefault="007E015A">
      <w:pPr>
        <w:pStyle w:val="ConsPlusNormal"/>
        <w:spacing w:before="220"/>
        <w:ind w:firstLine="540"/>
        <w:jc w:val="both"/>
      </w:pPr>
      <w:r w:rsidRPr="00AB4EDB">
        <w:t>В случае</w:t>
      </w:r>
      <w:proofErr w:type="gramStart"/>
      <w:r w:rsidRPr="00AB4EDB">
        <w:t>,</w:t>
      </w:r>
      <w:proofErr w:type="gramEnd"/>
      <w:r w:rsidRPr="00AB4EDB">
        <w:t xml:space="preserve"> если в любом из отчетных периодов по расчету фактического срока окупаемости проекта, доля выручки от реализации произведенной продукции (выполненных работ, оказанных услуг), предусмотренной инвестиционным проектом, будет менее, чем 65 % от валовой выручки всей организации, период окупаемости проекта и предоставление льгот по налогам, рассчитывается в части, приходящейся на данный проект.</w:t>
      </w:r>
    </w:p>
    <w:p w:rsidR="007E015A" w:rsidRPr="00AB4EDB" w:rsidRDefault="007E015A">
      <w:pPr>
        <w:pStyle w:val="ConsPlusNormal"/>
        <w:jc w:val="both"/>
      </w:pPr>
      <w:r w:rsidRPr="00AB4EDB">
        <w:t>(абзац введен Постановлением Новгородской областной Думы от 30.03.1998 N 92-ОД)</w:t>
      </w:r>
    </w:p>
    <w:p w:rsidR="007E015A" w:rsidRPr="00AB4EDB" w:rsidRDefault="007E015A">
      <w:pPr>
        <w:pStyle w:val="ConsPlusNormal"/>
        <w:spacing w:before="220"/>
        <w:ind w:firstLine="540"/>
        <w:jc w:val="both"/>
      </w:pPr>
      <w:r w:rsidRPr="00AB4EDB">
        <w:t xml:space="preserve">Для организаций, осуществляющих реализацию нескольких инвестиционных проектов одновременно, период окупаемости должен определяться отдельно для каждого проекта. При этом льготы организации предоставляются по налогам в части, приходящейся на каждый отдельный проект. С этой целью организация обязана вести раздельный учет доходов и расходов по каждому инвестиционному проекту или обязана применять методологию бухгалтерского учета, которая позволяет определить доходы и расходы, относящиеся к каждому инвестиционному проекту. При определении прибыли от осуществления инвестиционного проекта в составе расходов учитываются затраты в соответствии с Налоговым кодексом Российской Федерации, глава 25. </w:t>
      </w:r>
      <w:proofErr w:type="gramStart"/>
      <w:r w:rsidRPr="00AB4EDB">
        <w:t>Общепроизводственные и общехозяйственные расходы (например, содержание дирекции и охраны предприятия, содержание зданий и их текущий ремонт, командировочные расходы, расходы на оплату труда и т.д.) распределяются пропорционально размеру выручки, полученной от осуществления конкретного инвестиционного проекта в общей сумме выручки</w:t>
      </w:r>
      <w:proofErr w:type="gramEnd"/>
      <w:r w:rsidRPr="00AB4EDB">
        <w:t xml:space="preserve"> в целом по организации. При этом нерентабельные организации, осуществляющие инвестиционные проекты, должны продемонстрировать, что используемая методология учета не приводит к необоснованному учету в расчетах общехозяйственных и иных накладных затрат, не относящихся к инвестиционному проекту.</w:t>
      </w:r>
    </w:p>
    <w:p w:rsidR="007E015A" w:rsidRPr="00AB4EDB" w:rsidRDefault="007E015A">
      <w:pPr>
        <w:pStyle w:val="ConsPlusNormal"/>
        <w:jc w:val="both"/>
      </w:pPr>
      <w:r w:rsidRPr="00AB4EDB">
        <w:t>(в ред. постановлений Новгородской областной Думы от 27.01.1998 N 49-ОД, от 26.06.2002 N 157-III ОД)</w:t>
      </w:r>
    </w:p>
    <w:p w:rsidR="007E015A" w:rsidRPr="00AB4EDB" w:rsidRDefault="007E015A">
      <w:pPr>
        <w:pStyle w:val="ConsPlusNormal"/>
        <w:spacing w:before="220"/>
        <w:ind w:firstLine="540"/>
        <w:jc w:val="both"/>
      </w:pPr>
      <w:r w:rsidRPr="00AB4EDB">
        <w:t>Для инвестиционных проектов, предусматривающих организацию выпуска продукции, которая не является товарной и предусмотрена для переработки (использования) внутри организации, расчет срока окупаемости проекта и предоставления льгот по налогам производится исходя из рыночной цены на такую продукцию, сложившуюся в регионе.</w:t>
      </w:r>
    </w:p>
    <w:p w:rsidR="007E015A" w:rsidRPr="00AB4EDB" w:rsidRDefault="007E015A">
      <w:pPr>
        <w:pStyle w:val="ConsPlusNormal"/>
        <w:jc w:val="both"/>
      </w:pPr>
      <w:r w:rsidRPr="00AB4EDB">
        <w:t>(в ред. Постановления Новгородской областной Думы от 26.06.2002 N 157-III ОД)</w:t>
      </w:r>
    </w:p>
    <w:p w:rsidR="007E015A" w:rsidRPr="00AB4EDB" w:rsidRDefault="007E015A">
      <w:pPr>
        <w:pStyle w:val="ConsPlusNormal"/>
        <w:spacing w:before="220"/>
        <w:ind w:firstLine="540"/>
        <w:jc w:val="both"/>
      </w:pPr>
      <w:r w:rsidRPr="00AB4EDB">
        <w:t>Расчетный срок окупаемости - срок окупаемости, рассчитанный на основании данных инвестиционного проекта, представленного на рассмотрение Администрации области, и одобренный распоряжением Администрации области.</w:t>
      </w:r>
    </w:p>
    <w:p w:rsidR="007E015A" w:rsidRPr="00AB4EDB" w:rsidRDefault="007E015A">
      <w:pPr>
        <w:pStyle w:val="ConsPlusNormal"/>
        <w:spacing w:before="220"/>
        <w:ind w:firstLine="540"/>
        <w:jc w:val="both"/>
      </w:pPr>
      <w:r w:rsidRPr="00AB4EDB">
        <w:t>Фактический срок окупаемости - срок окупаемости, рассчитанный на основании фактических показателей хозяйственной деятельности организации, осуществляющей инвестиционный проект.</w:t>
      </w:r>
    </w:p>
    <w:p w:rsidR="007E015A" w:rsidRPr="00AB4EDB" w:rsidRDefault="007E015A">
      <w:pPr>
        <w:pStyle w:val="ConsPlusNormal"/>
        <w:ind w:firstLine="540"/>
        <w:jc w:val="both"/>
      </w:pPr>
    </w:p>
    <w:p w:rsidR="007E015A" w:rsidRPr="00AB4EDB" w:rsidRDefault="007E015A">
      <w:pPr>
        <w:pStyle w:val="ConsPlusNormal"/>
        <w:jc w:val="center"/>
        <w:outlineLvl w:val="1"/>
      </w:pPr>
      <w:bookmarkStart w:id="4" w:name="P109"/>
      <w:bookmarkEnd w:id="4"/>
      <w:r w:rsidRPr="00AB4EDB">
        <w:lastRenderedPageBreak/>
        <w:t xml:space="preserve">IV. Методология </w:t>
      </w:r>
      <w:proofErr w:type="gramStart"/>
      <w:r w:rsidRPr="00AB4EDB">
        <w:t>расчета даты окончания периода окупаемости</w:t>
      </w:r>
      <w:proofErr w:type="gramEnd"/>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 xml:space="preserve">Расчет даты окончания срока окупаемости производится путем определения </w:t>
      </w:r>
      <w:proofErr w:type="gramStart"/>
      <w:r w:rsidRPr="00AB4EDB">
        <w:t>даты превышения нарастающего итога поступлений денежных средств</w:t>
      </w:r>
      <w:proofErr w:type="gramEnd"/>
      <w:r w:rsidRPr="00AB4EDB">
        <w:t xml:space="preserve"> от реализации проекта над нарастающим итогом затрат, связанных с реализацией инвестиционного проекта. </w:t>
      </w:r>
      <w:proofErr w:type="gramStart"/>
      <w:r w:rsidRPr="00AB4EDB">
        <w:t>Для этого организация, осуществляющая инвестиционный проект, начиная с даты начала периода окупаемости и не реже, чем установлено в разделе V настоящих Правил, должна составлять расчет движения денежных средств в соответствии с методологией, установленной Международным стандартом бухгалтерского учета N 7 (стандарт представления отчета о движении денежных средств, здесь и далее - МСБУ N 7), утвержденным Комитетом по Международным стандартам бухгалтерского учета (с</w:t>
      </w:r>
      <w:proofErr w:type="gramEnd"/>
      <w:r w:rsidRPr="00AB4EDB">
        <w:t xml:space="preserve"> изменениями от 1992 года) с учетом особенностей, оговоренных ниже.</w:t>
      </w:r>
    </w:p>
    <w:p w:rsidR="007E015A" w:rsidRPr="00AB4EDB" w:rsidRDefault="007E015A">
      <w:pPr>
        <w:pStyle w:val="ConsPlusNormal"/>
        <w:jc w:val="both"/>
      </w:pPr>
      <w:r w:rsidRPr="00AB4EDB">
        <w:t>(в ред. Постановления Новгородской областной Думы от 26.06.2002 N 157-III ОД)</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1. Расчет движения денежных средств, использующий фактические показатели хозяйственной деятельности организации, должен содержать как данные за текущий период, так и нарастающий итог чистых поступлений (расходов) денежных средств. В расчет не включаются суммы НДС, полученные от покупателей (заказчиков) и уплаченные в бюджет и поставщикам за исключением сумм НДС, по которым, в соответствии с действующим законодательством, не производится возмещение (зачет) налога, уплаченного поставщикам. Таковые суммы включаются в расчет по соответствующим статьям расчета движения денежных средств.</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2. При составлении расчета движения денежных средств используется методология, установленная МСБУ N 7 для организаций, не занимающихся финансовой (банковской) деятельностью. Расчет должен составляться с применением прямого метода учета движения денежных средств, то есть метода, при котором чистое поступление (расходование) денежных средств за период времени определяется как сумма разностей поступлений денежных средств и фактически израсходованных денежных средств по каждой из трех категорий (основной, инвестиционной и финансовой деятельности).</w:t>
      </w:r>
    </w:p>
    <w:p w:rsidR="007E015A" w:rsidRPr="00AB4EDB" w:rsidRDefault="007E015A">
      <w:pPr>
        <w:pStyle w:val="ConsPlusNormal"/>
        <w:ind w:firstLine="540"/>
        <w:jc w:val="both"/>
      </w:pPr>
    </w:p>
    <w:p w:rsidR="007E015A" w:rsidRPr="00AB4EDB" w:rsidRDefault="007E015A">
      <w:pPr>
        <w:pStyle w:val="ConsPlusNormal"/>
        <w:ind w:firstLine="540"/>
        <w:jc w:val="both"/>
      </w:pPr>
      <w:bookmarkStart w:id="5" w:name="P118"/>
      <w:bookmarkEnd w:id="5"/>
      <w:r w:rsidRPr="00AB4EDB">
        <w:t xml:space="preserve">3. </w:t>
      </w:r>
      <w:proofErr w:type="gramStart"/>
      <w:r w:rsidRPr="00AB4EDB">
        <w:t>В расчете движения денежных средств не принимаются во внимание расчеты организации с учредителями (акционерами) по вкладам в уставный (складочный) капитал организации, по выплате дивидендов, иные подобные расчеты с учредителями, выплаты и расходы социального характера (за исключением одобренных при рассмотрении проекта) и оплата пеней и штрафных санкций за счет прибыли, остающейся в распоряжении организации.</w:t>
      </w:r>
      <w:proofErr w:type="gramEnd"/>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4. В случае</w:t>
      </w:r>
      <w:proofErr w:type="gramStart"/>
      <w:r w:rsidRPr="00AB4EDB">
        <w:t>,</w:t>
      </w:r>
      <w:proofErr w:type="gramEnd"/>
      <w:r w:rsidRPr="00AB4EDB">
        <w:t xml:space="preserve"> если организация создана для осуществления инвестиционного проекта и учредитель или учредители вносят в уставный (складочный) капитал машины, станки, иное оборудование, либо другие вещи или имущественные права, либо иные права, имеющие денежную оценку (далее - денежный вклад), в расчете движения денежных средств, такая операция, приравнивается к внесению в уставный (складочный) капитал денежных средств и последующему приобретению организацией такого </w:t>
      </w:r>
      <w:proofErr w:type="spellStart"/>
      <w:r w:rsidRPr="00AB4EDB">
        <w:t>неденежного</w:t>
      </w:r>
      <w:proofErr w:type="spellEnd"/>
      <w:r w:rsidRPr="00AB4EDB">
        <w:t xml:space="preserve"> вклада за счет средств уставного капитала. При расчете срока окупаемости проекта не учитываются затраты на приобретение у аффилированных лиц (включая взнос в уставный капитал) имущества (объектов недвижимости, оборудования) или имущественных прав в случае, если указанное имущество (имущественное право) ранее участвовало в производстве при осуществлении коммерческой деятельности на территории Новгородской области. Данное правило не распространяется на имущество, имущественные права, приобретенные акционером (участником) у </w:t>
      </w:r>
      <w:proofErr w:type="spellStart"/>
      <w:r w:rsidRPr="00AB4EDB">
        <w:t>неаффилированных</w:t>
      </w:r>
      <w:proofErr w:type="spellEnd"/>
      <w:r w:rsidRPr="00AB4EDB">
        <w:t xml:space="preserve"> лиц для передачи (включая взнос в уставный капитал) дочернему обществу и не участвовавшие при производстве товаров (работ, услуг) акционером (участником). Аффилированными являются лица, указанные в статье 4 Закона РСФСР от 22 марта 1991 года N 948-1 "О конкуренции и ограничении монополистической деятельности на товарных рынках. Датой произведения затрат по приобретению вышеуказанных </w:t>
      </w:r>
      <w:proofErr w:type="spellStart"/>
      <w:r w:rsidRPr="00AB4EDB">
        <w:t>неденежных</w:t>
      </w:r>
      <w:proofErr w:type="spellEnd"/>
      <w:r w:rsidRPr="00AB4EDB">
        <w:t xml:space="preserve"> вкладов считается дата их оприходования организацией. При этом независимо от оценки </w:t>
      </w:r>
      <w:proofErr w:type="spellStart"/>
      <w:r w:rsidRPr="00AB4EDB">
        <w:t>неденежных</w:t>
      </w:r>
      <w:proofErr w:type="spellEnd"/>
      <w:r w:rsidRPr="00AB4EDB">
        <w:t xml:space="preserve"> вкладов учредителями в уставных документах стоимость </w:t>
      </w:r>
      <w:proofErr w:type="spellStart"/>
      <w:r w:rsidRPr="00AB4EDB">
        <w:t>неденежных</w:t>
      </w:r>
      <w:proofErr w:type="spellEnd"/>
      <w:r w:rsidRPr="00AB4EDB">
        <w:t xml:space="preserve"> вкладов, учитываемых в расчете, не может превышать свободной рыночной цены таких </w:t>
      </w:r>
      <w:proofErr w:type="spellStart"/>
      <w:r w:rsidRPr="00AB4EDB">
        <w:t>неденежных</w:t>
      </w:r>
      <w:proofErr w:type="spellEnd"/>
      <w:r w:rsidRPr="00AB4EDB">
        <w:t xml:space="preserve"> вкладов. Вышеуказанные </w:t>
      </w:r>
      <w:proofErr w:type="spellStart"/>
      <w:r w:rsidRPr="00AB4EDB">
        <w:t>неденежные</w:t>
      </w:r>
      <w:proofErr w:type="spellEnd"/>
      <w:r w:rsidRPr="00AB4EDB">
        <w:t xml:space="preserve"> вклады должны использоваться организацией в связи с процессом производства продукции (работ, услуг) в рамках осуществления одобренного Администрацией области инвестиционного проекта.</w:t>
      </w:r>
    </w:p>
    <w:p w:rsidR="007E015A" w:rsidRPr="00AB4EDB" w:rsidRDefault="007E015A">
      <w:pPr>
        <w:pStyle w:val="ConsPlusNormal"/>
        <w:jc w:val="both"/>
      </w:pPr>
      <w:r w:rsidRPr="00AB4EDB">
        <w:t>(в ред. Постановления Новгородской областной Думы от 26.06.2002 N 157-III ОД)</w:t>
      </w:r>
    </w:p>
    <w:p w:rsidR="007E015A" w:rsidRPr="00AB4EDB" w:rsidRDefault="007E015A">
      <w:pPr>
        <w:pStyle w:val="ConsPlusNormal"/>
        <w:spacing w:before="220"/>
        <w:ind w:firstLine="540"/>
        <w:jc w:val="both"/>
      </w:pPr>
      <w:r w:rsidRPr="00AB4EDB">
        <w:t>Настоящий пункт применяется с учетом подпункта 3.</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lastRenderedPageBreak/>
        <w:t>5. Расчет даты окончания периода окупаемости производится по выбору организации в иностранной или российской валюте. Выбор валюты расчета должен быть сделан до момента представления инвестиционного проекта на одобрение Администрации Новгородской области и должен быть указан в документах, представляемых на рассмотрение Администрации области.</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6. Исходные данные, используемые для расчета даты окончания периода окупаемости, должны быть основаны на данных российского бухгалтерского учета организации, осуществляющей инвестиционный проект. В случае осуществления расчета в иностранной валюте перевод сумм, отраженных в бухгалтерском учете организации в рублях, в иностранную валюту производится по текущему курсу свободно конвертируемых валют, котируемому Центральным банком Российской Федерации на дату каждой операции.</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7. Расчет производится по форме, приведенной в приложении N 1 к данным Правилам. Приложение N 1 является неотъемлемой частью данных Правил.</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8. В случае, если в соответствии с Градостроительным кодексом Российской Федерации для реализации проекта необходимо получить разрешение на строительство, то информация о сроках и затратах на строительство, используемая для подготовки бизнес-плана, должна соответствовать нормативным срокам и затратам, установленным проектной документацией.</w:t>
      </w:r>
    </w:p>
    <w:p w:rsidR="007E015A" w:rsidRPr="00AB4EDB" w:rsidRDefault="007E015A">
      <w:pPr>
        <w:pStyle w:val="ConsPlusNormal"/>
        <w:jc w:val="both"/>
      </w:pPr>
      <w:r w:rsidRPr="00AB4EDB">
        <w:t xml:space="preserve">(п. 8 </w:t>
      </w:r>
      <w:proofErr w:type="gramStart"/>
      <w:r w:rsidRPr="00AB4EDB">
        <w:t>введен</w:t>
      </w:r>
      <w:proofErr w:type="gramEnd"/>
      <w:r w:rsidRPr="00AB4EDB">
        <w:t xml:space="preserve"> Постановлением Новгородской областной Думы от 26.06.2002 N 157-III ОД)</w:t>
      </w:r>
    </w:p>
    <w:p w:rsidR="007E015A" w:rsidRPr="00AB4EDB" w:rsidRDefault="007E015A">
      <w:pPr>
        <w:pStyle w:val="ConsPlusNormal"/>
        <w:ind w:firstLine="540"/>
        <w:jc w:val="both"/>
      </w:pPr>
    </w:p>
    <w:p w:rsidR="007E015A" w:rsidRPr="00AB4EDB" w:rsidRDefault="007E015A">
      <w:pPr>
        <w:pStyle w:val="ConsPlusNormal"/>
        <w:jc w:val="center"/>
        <w:outlineLvl w:val="1"/>
      </w:pPr>
      <w:bookmarkStart w:id="6" w:name="P133"/>
      <w:bookmarkEnd w:id="6"/>
      <w:r w:rsidRPr="00AB4EDB">
        <w:t>V. Предоставление отчетности</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 xml:space="preserve">1. </w:t>
      </w:r>
      <w:proofErr w:type="gramStart"/>
      <w:r w:rsidRPr="00AB4EDB">
        <w:t>Соответствие расчетов даты окончания периода полной окупаемости вложенных средств, представляемых организацией, осуществляющей инвестиционный проект, и определения организацией даты окончания фактического периода окупаемости данным Правилам, так же как и наличие в организации учета доходов и расходов по всем инвестиционным проектам, в соответствии с требованиями раздела III данных Правил, должно ежегодно подтверждаться независимым аудитором, избираемым организацией.</w:t>
      </w:r>
      <w:proofErr w:type="gramEnd"/>
      <w:r w:rsidRPr="00AB4EDB">
        <w:t xml:space="preserve"> Оплата услуг независимого аудитора производится организацией исключительно за свой счет.</w:t>
      </w:r>
    </w:p>
    <w:p w:rsidR="007E015A" w:rsidRPr="00AB4EDB" w:rsidRDefault="007E015A">
      <w:pPr>
        <w:pStyle w:val="ConsPlusNormal"/>
        <w:spacing w:before="220"/>
        <w:ind w:firstLine="540"/>
        <w:jc w:val="both"/>
      </w:pPr>
      <w:r w:rsidRPr="00AB4EDB">
        <w:t>Организации, которые в соответствии с Федеральным законом от 30 декабря 2008 года N 307-ФЗ "Об аудиторской деятельности" не подлежат ежегодному обязательному аудиту бухгалтерской (</w:t>
      </w:r>
      <w:proofErr w:type="gramStart"/>
      <w:r w:rsidRPr="00AB4EDB">
        <w:t xml:space="preserve">финансовой) </w:t>
      </w:r>
      <w:proofErr w:type="gramEnd"/>
      <w:r w:rsidRPr="00AB4EDB">
        <w:t>отчетности организаций, освобождаются от представления аудиторского заключения при условии, что расчет срока окупаемости инвестиционного проекта произведен в российской валюте.</w:t>
      </w:r>
    </w:p>
    <w:p w:rsidR="007E015A" w:rsidRPr="00AB4EDB" w:rsidRDefault="007E015A">
      <w:pPr>
        <w:pStyle w:val="ConsPlusNormal"/>
        <w:jc w:val="both"/>
      </w:pPr>
      <w:r w:rsidRPr="00AB4EDB">
        <w:t>(абзац введен Постановлением Новгородской областной Думы от 28.05.2003 N 406-III ОД; в ред. Постановления Новгородской областной Думы от 26.05.2010 N 1415-ОД)</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2. Расчет даты окончания периода окупаемости и заключение независимого аудитора представляются организацией, осуществляющей инвестиционный проект, в комитет финансов области ежегодно, не позднее 90 дней по окончании отчетного года.</w:t>
      </w:r>
    </w:p>
    <w:p w:rsidR="007E015A" w:rsidRPr="00AB4EDB" w:rsidRDefault="007E015A">
      <w:pPr>
        <w:pStyle w:val="ConsPlusNormal"/>
        <w:jc w:val="both"/>
      </w:pPr>
      <w:r w:rsidRPr="00AB4EDB">
        <w:t>(в ред. постановлений Новгородской областной Думы от 27.01.1998 N 49-ОД, от 28.05.2003 N 406-III ОД)</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3. В случае</w:t>
      </w:r>
      <w:proofErr w:type="gramStart"/>
      <w:r w:rsidRPr="00AB4EDB">
        <w:t>,</w:t>
      </w:r>
      <w:proofErr w:type="gramEnd"/>
      <w:r w:rsidRPr="00AB4EDB">
        <w:t xml:space="preserve"> если дата окончания фактического периода окупаемости наступает ранее, чем дата окончания расчетного периода окупаемости, организация, осуществляющая инвестиционный проект, должна представить расчет даты окончания фактического периода окупаемости не позднее, чем через два месяца после наступления такой даты. Настоящее требование не распространяется на представление заключения независимого аудитора о соответствии расчетов данным Правилам. Заключение независимого аудитора может быть представлено до 15 апреля года, следующего за годом </w:t>
      </w:r>
      <w:proofErr w:type="gramStart"/>
      <w:r w:rsidRPr="00AB4EDB">
        <w:t>наступления даты окончания фактического периода окупаемости</w:t>
      </w:r>
      <w:proofErr w:type="gramEnd"/>
      <w:r w:rsidRPr="00AB4EDB">
        <w:t>.</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4. Отсрочка в представлении вышеуказанных документов может быть предоставлена по решению комитета финансов области по представлению письменного заявления организации, осуществляющей инвестиционный проект, с указанием причин задержки представления отчетности. Организации не может быть безосновательно отказано в предоставлении такой отсрочки, при этом отсрочка не может быть предоставлена более</w:t>
      </w:r>
      <w:proofErr w:type="gramStart"/>
      <w:r w:rsidRPr="00AB4EDB">
        <w:t>,</w:t>
      </w:r>
      <w:proofErr w:type="gramEnd"/>
      <w:r w:rsidRPr="00AB4EDB">
        <w:t xml:space="preserve"> чем на три месяца.</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5. Исключен. - Постановление Новгородской областной Думы от 28.05.2003 N 406-III ОД.</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lastRenderedPageBreak/>
        <w:t xml:space="preserve">5. Сумма налога, подлежащая льготированию, определяется организациями на основании бухгалтерского учета самостоятельно. В сроки, установленные законодательством Российской Федерации для представления квартальной отчетности, организация обязана представить в </w:t>
      </w:r>
      <w:proofErr w:type="spellStart"/>
      <w:r w:rsidRPr="00AB4EDB">
        <w:t>госналогинспекцию</w:t>
      </w:r>
      <w:proofErr w:type="spellEnd"/>
      <w:r w:rsidRPr="00AB4EDB">
        <w:t xml:space="preserve"> по месту регистрации обоснованный расчет сумм налогов, подлежащих льготированию.</w:t>
      </w:r>
    </w:p>
    <w:p w:rsidR="007E015A" w:rsidRPr="00AB4EDB" w:rsidRDefault="007E015A">
      <w:pPr>
        <w:pStyle w:val="ConsPlusNormal"/>
        <w:jc w:val="both"/>
      </w:pPr>
      <w:r w:rsidRPr="00AB4EDB">
        <w:t>(п. 5 в ред. Постановления Новгородской областной Думы от 28.05.2003 N 406-III ОД)</w:t>
      </w:r>
    </w:p>
    <w:p w:rsidR="007E015A" w:rsidRPr="00AB4EDB" w:rsidRDefault="007E015A">
      <w:pPr>
        <w:pStyle w:val="ConsPlusNormal"/>
        <w:ind w:firstLine="540"/>
        <w:jc w:val="both"/>
      </w:pPr>
    </w:p>
    <w:p w:rsidR="007E015A" w:rsidRPr="00AB4EDB" w:rsidRDefault="007E015A">
      <w:pPr>
        <w:pStyle w:val="ConsPlusNormal"/>
        <w:jc w:val="center"/>
        <w:outlineLvl w:val="1"/>
      </w:pPr>
      <w:r w:rsidRPr="00AB4EDB">
        <w:t>VI. Окончание срока действия льгот</w:t>
      </w:r>
    </w:p>
    <w:p w:rsidR="007E015A" w:rsidRPr="00AB4EDB" w:rsidRDefault="007E015A">
      <w:pPr>
        <w:pStyle w:val="ConsPlusNormal"/>
        <w:jc w:val="center"/>
      </w:pPr>
      <w:proofErr w:type="gramStart"/>
      <w:r w:rsidRPr="00AB4EDB">
        <w:t>(в ред. Постановления Новгородской областной Думы</w:t>
      </w:r>
      <w:proofErr w:type="gramEnd"/>
    </w:p>
    <w:p w:rsidR="007E015A" w:rsidRPr="00AB4EDB" w:rsidRDefault="007E015A">
      <w:pPr>
        <w:pStyle w:val="ConsPlusNormal"/>
        <w:jc w:val="center"/>
      </w:pPr>
      <w:r w:rsidRPr="00AB4EDB">
        <w:t>от 28.05.2003 N 406-III ОД)</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Организация, реализующая инвестиционный проект, одобренный Администрацией области, утрачивает право на применение налоговых льгот с первого числа месяца, следующего за датой окончания фактического периода окупаемости проекта. Если фактический период окупаемости инвестиционного проекта превышает расчетный, то организация утрачивает право на применение налоговых льгот с первого числа месяца, следующего за датой окончания расчетного периода окупаемости.</w:t>
      </w:r>
    </w:p>
    <w:p w:rsidR="007E015A" w:rsidRPr="00AB4EDB" w:rsidRDefault="007E015A">
      <w:pPr>
        <w:pStyle w:val="ConsPlusNormal"/>
        <w:ind w:firstLine="540"/>
        <w:jc w:val="both"/>
      </w:pPr>
    </w:p>
    <w:p w:rsidR="007E015A" w:rsidRPr="00AB4EDB" w:rsidRDefault="007E015A">
      <w:pPr>
        <w:pStyle w:val="ConsPlusNormal"/>
        <w:jc w:val="center"/>
        <w:outlineLvl w:val="1"/>
      </w:pPr>
      <w:r w:rsidRPr="00AB4EDB">
        <w:t>VII. Заключительные положения</w:t>
      </w:r>
    </w:p>
    <w:p w:rsidR="007E015A" w:rsidRPr="00AB4EDB" w:rsidRDefault="007E015A">
      <w:pPr>
        <w:pStyle w:val="ConsPlusNormal"/>
        <w:ind w:firstLine="540"/>
        <w:jc w:val="both"/>
      </w:pPr>
    </w:p>
    <w:p w:rsidR="007E015A" w:rsidRPr="00AB4EDB" w:rsidRDefault="007E015A">
      <w:pPr>
        <w:pStyle w:val="ConsPlusNormal"/>
        <w:ind w:firstLine="540"/>
        <w:jc w:val="both"/>
      </w:pPr>
      <w:r w:rsidRPr="00AB4EDB">
        <w:t>Если иное специально не определено последующими законодательными актами, применимость данных Правил к конкретной организации не зависит от момента одобрения ее инвестиционного проекта распоряжением Администрации области. При этом разделы I и II настоящих Правил не имеют обратной силы, то есть не применяются к инвестиционным проектам, одобренным Администрацией области до утверждения настоящих Правил.</w:t>
      </w:r>
    </w:p>
    <w:p w:rsidR="007E015A" w:rsidRPr="00AB4EDB" w:rsidRDefault="007E015A">
      <w:pPr>
        <w:pStyle w:val="ConsPlusNormal"/>
        <w:spacing w:before="220"/>
        <w:ind w:firstLine="540"/>
        <w:jc w:val="both"/>
      </w:pPr>
      <w:r w:rsidRPr="00AB4EDB">
        <w:t>В случае полного или частичного изменения настоящих Правил, калькуляция расчетного и фактического срока окупаемости по проектам, одобренным Администрацией области до даты утверждения изменений настоящих Правил областной Думой, может производиться по выбору организации на основе данных Правил, не принимая во внимание вновь внесенные изменения.</w:t>
      </w:r>
    </w:p>
    <w:p w:rsidR="007E015A" w:rsidRPr="00AB4EDB" w:rsidRDefault="007E015A">
      <w:pPr>
        <w:pStyle w:val="ConsPlusNormal"/>
        <w:spacing w:before="220"/>
        <w:ind w:firstLine="540"/>
        <w:jc w:val="both"/>
      </w:pPr>
      <w:r w:rsidRPr="00AB4EDB">
        <w:t>Абзац исключен. - Постановление Новгородской областной Думы от 26.05.2010 N 1415-ОД.</w:t>
      </w:r>
    </w:p>
    <w:p w:rsidR="007E015A" w:rsidRPr="00AB4EDB" w:rsidRDefault="007E015A">
      <w:pPr>
        <w:pStyle w:val="ConsPlusNormal"/>
        <w:ind w:firstLine="540"/>
        <w:jc w:val="both"/>
      </w:pPr>
    </w:p>
    <w:p w:rsidR="007E015A" w:rsidRPr="00AB4EDB" w:rsidRDefault="007E015A">
      <w:pPr>
        <w:pStyle w:val="ConsPlusNormal"/>
        <w:ind w:firstLine="540"/>
        <w:jc w:val="both"/>
      </w:pPr>
    </w:p>
    <w:p w:rsidR="007E015A" w:rsidRPr="00AB4EDB" w:rsidRDefault="007E015A">
      <w:pPr>
        <w:pStyle w:val="ConsPlusNormal"/>
        <w:ind w:firstLine="540"/>
        <w:jc w:val="both"/>
      </w:pPr>
    </w:p>
    <w:p w:rsidR="007E015A" w:rsidRPr="00AB4EDB" w:rsidRDefault="007E015A">
      <w:pPr>
        <w:pStyle w:val="ConsPlusNormal"/>
        <w:ind w:firstLine="540"/>
        <w:jc w:val="both"/>
      </w:pPr>
    </w:p>
    <w:p w:rsidR="007E015A" w:rsidRPr="00AB4EDB" w:rsidRDefault="007E015A">
      <w:pPr>
        <w:pStyle w:val="ConsPlusNormal"/>
        <w:ind w:firstLine="540"/>
        <w:jc w:val="both"/>
      </w:pPr>
    </w:p>
    <w:p w:rsidR="007E015A" w:rsidRPr="00AB4EDB" w:rsidRDefault="007E015A">
      <w:pPr>
        <w:pStyle w:val="ConsPlusNormal"/>
        <w:jc w:val="right"/>
        <w:outlineLvl w:val="1"/>
      </w:pPr>
      <w:r w:rsidRPr="00AB4EDB">
        <w:t>Приложение N 1</w:t>
      </w:r>
    </w:p>
    <w:p w:rsidR="007E015A" w:rsidRPr="00AB4EDB" w:rsidRDefault="007E015A">
      <w:pPr>
        <w:pStyle w:val="ConsPlusNormal"/>
        <w:jc w:val="right"/>
      </w:pPr>
      <w:r w:rsidRPr="00AB4EDB">
        <w:t>к Правилам</w:t>
      </w:r>
    </w:p>
    <w:p w:rsidR="007E015A" w:rsidRPr="00AB4EDB" w:rsidRDefault="007E015A">
      <w:pPr>
        <w:pStyle w:val="ConsPlusNormal"/>
        <w:jc w:val="right"/>
      </w:pPr>
      <w:r w:rsidRPr="00AB4EDB">
        <w:t>расчета момента достижения</w:t>
      </w:r>
    </w:p>
    <w:p w:rsidR="007E015A" w:rsidRPr="00AB4EDB" w:rsidRDefault="007E015A">
      <w:pPr>
        <w:pStyle w:val="ConsPlusNormal"/>
        <w:jc w:val="right"/>
      </w:pPr>
      <w:r w:rsidRPr="00AB4EDB">
        <w:t>полной окупаемости вложенных средств,</w:t>
      </w:r>
    </w:p>
    <w:p w:rsidR="007E015A" w:rsidRPr="00AB4EDB" w:rsidRDefault="007E015A">
      <w:pPr>
        <w:pStyle w:val="ConsPlusNormal"/>
        <w:jc w:val="right"/>
      </w:pPr>
      <w:r w:rsidRPr="00AB4EDB">
        <w:t>расчетного срока окупаемости</w:t>
      </w:r>
    </w:p>
    <w:p w:rsidR="007E015A" w:rsidRPr="00AB4EDB" w:rsidRDefault="007E015A">
      <w:pPr>
        <w:pStyle w:val="ConsPlusNormal"/>
        <w:jc w:val="right"/>
      </w:pPr>
      <w:r w:rsidRPr="00AB4EDB">
        <w:t>и определения иных особенностей</w:t>
      </w:r>
    </w:p>
    <w:p w:rsidR="007E015A" w:rsidRPr="00AB4EDB" w:rsidRDefault="007E015A">
      <w:pPr>
        <w:pStyle w:val="ConsPlusNormal"/>
        <w:jc w:val="right"/>
      </w:pPr>
      <w:r w:rsidRPr="00AB4EDB">
        <w:t>применения льгот для организаций,</w:t>
      </w:r>
    </w:p>
    <w:p w:rsidR="007E015A" w:rsidRPr="00AB4EDB" w:rsidRDefault="007E015A">
      <w:pPr>
        <w:pStyle w:val="ConsPlusNormal"/>
        <w:jc w:val="right"/>
      </w:pPr>
      <w:proofErr w:type="gramStart"/>
      <w:r w:rsidRPr="00AB4EDB">
        <w:t>осуществляющих</w:t>
      </w:r>
      <w:proofErr w:type="gramEnd"/>
      <w:r w:rsidRPr="00AB4EDB">
        <w:t xml:space="preserve"> инвестиционные проекты</w:t>
      </w:r>
    </w:p>
    <w:p w:rsidR="007E015A" w:rsidRPr="00AB4EDB" w:rsidRDefault="007E015A">
      <w:pPr>
        <w:pStyle w:val="ConsPlusNormal"/>
        <w:jc w:val="right"/>
      </w:pPr>
      <w:r w:rsidRPr="00AB4EDB">
        <w:t>в Новгородской области</w:t>
      </w:r>
    </w:p>
    <w:p w:rsidR="007E015A" w:rsidRPr="00AB4EDB" w:rsidRDefault="007E015A">
      <w:pPr>
        <w:pStyle w:val="ConsPlusNormal"/>
        <w:ind w:firstLine="540"/>
        <w:jc w:val="both"/>
      </w:pPr>
    </w:p>
    <w:p w:rsidR="007E015A" w:rsidRPr="00AB4EDB" w:rsidRDefault="007E015A">
      <w:pPr>
        <w:pStyle w:val="ConsPlusTitle"/>
        <w:jc w:val="center"/>
      </w:pPr>
      <w:bookmarkStart w:id="7" w:name="P177"/>
      <w:bookmarkEnd w:id="7"/>
      <w:r w:rsidRPr="00AB4EDB">
        <w:t>РАСЧЕТ ДВИЖЕНИЯ ДЕНЕЖНЫХ СРЕДСТВ</w:t>
      </w:r>
    </w:p>
    <w:p w:rsidR="007E015A" w:rsidRPr="00AB4EDB" w:rsidRDefault="007E015A">
      <w:pPr>
        <w:pStyle w:val="ConsPlusTitle"/>
        <w:jc w:val="center"/>
      </w:pPr>
      <w:r w:rsidRPr="00AB4EDB">
        <w:t>ПРЯМЫМ МЕТОДОМ В СООТВЕТСТВИИ СО СТАНДАРТОМ МСБУ N 7</w:t>
      </w:r>
    </w:p>
    <w:p w:rsidR="007E015A" w:rsidRPr="00AB4EDB" w:rsidRDefault="007E015A">
      <w:pPr>
        <w:pStyle w:val="ConsPlusTitle"/>
        <w:jc w:val="center"/>
      </w:pPr>
      <w:proofErr w:type="gramStart"/>
      <w:r w:rsidRPr="00AB4EDB">
        <w:t>(УТВЕРЖДЕН ПОСТАНОВЛЕНИЕМ ОБЛАСТНОЙ ДУМЫ</w:t>
      </w:r>
      <w:proofErr w:type="gramEnd"/>
    </w:p>
    <w:p w:rsidR="007E015A" w:rsidRPr="00AB4EDB" w:rsidRDefault="007E015A">
      <w:pPr>
        <w:pStyle w:val="ConsPlusTitle"/>
        <w:jc w:val="center"/>
      </w:pPr>
      <w:proofErr w:type="gramStart"/>
      <w:r w:rsidRPr="00AB4EDB">
        <w:t>ОТ 29.01.1997 N 500-ОД)</w:t>
      </w:r>
      <w:proofErr w:type="gramEnd"/>
    </w:p>
    <w:p w:rsidR="007E015A" w:rsidRPr="00AB4EDB" w:rsidRDefault="007E015A">
      <w:pPr>
        <w:pStyle w:val="ConsPlusNormal"/>
        <w:ind w:firstLine="540"/>
        <w:jc w:val="both"/>
      </w:pPr>
    </w:p>
    <w:p w:rsidR="007E015A" w:rsidRPr="00AB4EDB" w:rsidRDefault="007E015A">
      <w:pPr>
        <w:pStyle w:val="ConsPlusCell"/>
        <w:jc w:val="both"/>
      </w:pPr>
      <w:r w:rsidRPr="00AB4EDB">
        <w:t xml:space="preserve">                                                                  млн. руб.</w:t>
      </w:r>
    </w:p>
    <w:p w:rsidR="007E015A" w:rsidRPr="00AB4EDB" w:rsidRDefault="007E015A">
      <w:pPr>
        <w:pStyle w:val="ConsPlusCell"/>
        <w:jc w:val="both"/>
      </w:pPr>
      <w:r w:rsidRPr="00AB4EDB">
        <w:t>┌───┬───────────────────────────────────────┬───────────────┬─────────────┐</w:t>
      </w:r>
    </w:p>
    <w:p w:rsidR="007E015A" w:rsidRPr="00AB4EDB" w:rsidRDefault="007E015A">
      <w:pPr>
        <w:pStyle w:val="ConsPlusCell"/>
        <w:jc w:val="both"/>
      </w:pPr>
      <w:r w:rsidRPr="00AB4EDB">
        <w:t>│ N │              Показатели</w:t>
      </w:r>
      <w:proofErr w:type="gramStart"/>
      <w:r w:rsidRPr="00AB4EDB">
        <w:t xml:space="preserve">               │   Б</w:t>
      </w:r>
      <w:proofErr w:type="gramEnd"/>
      <w:r w:rsidRPr="00AB4EDB">
        <w:t>ез учета   │  С учетом   │</w:t>
      </w:r>
    </w:p>
    <w:p w:rsidR="007E015A" w:rsidRPr="00AB4EDB" w:rsidRDefault="007E015A">
      <w:pPr>
        <w:pStyle w:val="ConsPlusCell"/>
        <w:jc w:val="both"/>
      </w:pPr>
      <w:r w:rsidRPr="00AB4EDB">
        <w:t xml:space="preserve">│п/п│                                       │     льгот     │    </w:t>
      </w:r>
      <w:proofErr w:type="gramStart"/>
      <w:r w:rsidRPr="00AB4EDB">
        <w:t>льгот</w:t>
      </w:r>
      <w:proofErr w:type="gramEnd"/>
      <w:r w:rsidRPr="00AB4EDB">
        <w:t xml:space="preserve">    │</w:t>
      </w:r>
    </w:p>
    <w:p w:rsidR="007E015A" w:rsidRPr="00AB4EDB" w:rsidRDefault="007E015A">
      <w:pPr>
        <w:pStyle w:val="ConsPlusCell"/>
        <w:jc w:val="both"/>
      </w:pPr>
      <w:r w:rsidRPr="00AB4EDB">
        <w:t>├───┼───────────────────────────────────────┼───────────────┼─────────────┤</w:t>
      </w:r>
    </w:p>
    <w:p w:rsidR="007E015A" w:rsidRPr="00AB4EDB" w:rsidRDefault="007E015A">
      <w:pPr>
        <w:pStyle w:val="ConsPlusCell"/>
        <w:jc w:val="both"/>
      </w:pPr>
      <w:r w:rsidRPr="00AB4EDB">
        <w:t xml:space="preserve">│   │                                       │    Период     │   </w:t>
      </w:r>
      <w:proofErr w:type="gramStart"/>
      <w:r w:rsidRPr="00AB4EDB">
        <w:t>Период</w:t>
      </w:r>
      <w:proofErr w:type="gramEnd"/>
      <w:r w:rsidRPr="00AB4EDB">
        <w:t xml:space="preserve">    │</w:t>
      </w:r>
    </w:p>
    <w:p w:rsidR="007E015A" w:rsidRPr="00AB4EDB" w:rsidRDefault="007E015A">
      <w:pPr>
        <w:pStyle w:val="ConsPlusCell"/>
        <w:jc w:val="both"/>
      </w:pPr>
      <w:r w:rsidRPr="00AB4EDB">
        <w:t>│   │                                       │ деятельности  │</w:t>
      </w:r>
      <w:proofErr w:type="gramStart"/>
      <w:r w:rsidRPr="00AB4EDB">
        <w:t>деятельности</w:t>
      </w:r>
      <w:proofErr w:type="gramEnd"/>
      <w:r w:rsidRPr="00AB4EDB">
        <w:t xml:space="preserve"> │</w:t>
      </w:r>
    </w:p>
    <w:p w:rsidR="007E015A" w:rsidRPr="00AB4EDB" w:rsidRDefault="007E015A">
      <w:pPr>
        <w:pStyle w:val="ConsPlusCell"/>
        <w:jc w:val="both"/>
      </w:pPr>
      <w:r w:rsidRPr="00AB4EDB">
        <w:t>├───┼───────────────────────────────────────┼───────────────┼─────────────┤</w:t>
      </w:r>
    </w:p>
    <w:p w:rsidR="007E015A" w:rsidRPr="00AB4EDB" w:rsidRDefault="007E015A">
      <w:pPr>
        <w:pStyle w:val="ConsPlusCell"/>
        <w:jc w:val="both"/>
      </w:pPr>
      <w:r w:rsidRPr="00AB4EDB">
        <w:t>│   │                                       │   По годам</w:t>
      </w:r>
      <w:proofErr w:type="gramStart"/>
      <w:r w:rsidRPr="00AB4EDB">
        <w:t xml:space="preserve">    │  П</w:t>
      </w:r>
      <w:proofErr w:type="gramEnd"/>
      <w:r w:rsidRPr="00AB4EDB">
        <w:t>о годам   │</w:t>
      </w:r>
    </w:p>
    <w:p w:rsidR="007E015A" w:rsidRPr="00AB4EDB" w:rsidRDefault="007E015A">
      <w:pPr>
        <w:pStyle w:val="ConsPlusCell"/>
        <w:jc w:val="both"/>
      </w:pPr>
      <w:r w:rsidRPr="00AB4EDB">
        <w:lastRenderedPageBreak/>
        <w:t>│   │                                       │  (кварталам)  │ (кварталам) │</w:t>
      </w:r>
    </w:p>
    <w:p w:rsidR="007E015A" w:rsidRPr="00AB4EDB" w:rsidRDefault="007E015A">
      <w:pPr>
        <w:pStyle w:val="ConsPlusCell"/>
        <w:jc w:val="both"/>
      </w:pPr>
      <w:r w:rsidRPr="00AB4EDB">
        <w:t>└───┴───────────────────────────────────────┴───────────────┴─────────────┘</w:t>
      </w:r>
    </w:p>
    <w:p w:rsidR="007E015A" w:rsidRPr="00AB4EDB" w:rsidRDefault="007E015A">
      <w:pPr>
        <w:pStyle w:val="ConsPlusCell"/>
        <w:jc w:val="both"/>
      </w:pPr>
      <w:r w:rsidRPr="00AB4EDB">
        <w:t xml:space="preserve">     Движение средств по </w:t>
      </w:r>
      <w:proofErr w:type="gramStart"/>
      <w:r w:rsidRPr="00AB4EDB">
        <w:t>основной</w:t>
      </w:r>
      <w:proofErr w:type="gramEnd"/>
    </w:p>
    <w:p w:rsidR="007E015A" w:rsidRPr="00AB4EDB" w:rsidRDefault="007E015A">
      <w:pPr>
        <w:pStyle w:val="ConsPlusCell"/>
        <w:jc w:val="both"/>
      </w:pPr>
      <w:r w:rsidRPr="00AB4EDB">
        <w:t xml:space="preserve">     деятельности</w:t>
      </w:r>
    </w:p>
    <w:p w:rsidR="007E015A" w:rsidRPr="00AB4EDB" w:rsidRDefault="007E015A">
      <w:pPr>
        <w:pStyle w:val="ConsPlusCell"/>
        <w:jc w:val="both"/>
      </w:pPr>
    </w:p>
    <w:p w:rsidR="007E015A" w:rsidRPr="00AB4EDB" w:rsidRDefault="007E015A">
      <w:pPr>
        <w:pStyle w:val="ConsPlusCell"/>
        <w:jc w:val="both"/>
      </w:pPr>
      <w:r w:rsidRPr="00AB4EDB">
        <w:t xml:space="preserve"> 1.  Выручка, полученная от реализации</w:t>
      </w:r>
    </w:p>
    <w:p w:rsidR="007E015A" w:rsidRPr="00AB4EDB" w:rsidRDefault="007E015A">
      <w:pPr>
        <w:pStyle w:val="ConsPlusCell"/>
        <w:jc w:val="both"/>
      </w:pPr>
      <w:r w:rsidRPr="00AB4EDB">
        <w:t xml:space="preserve">     продукции (работ, услуг) и прочей</w:t>
      </w:r>
    </w:p>
    <w:p w:rsidR="007E015A" w:rsidRPr="00AB4EDB" w:rsidRDefault="007E015A">
      <w:pPr>
        <w:pStyle w:val="ConsPlusCell"/>
        <w:jc w:val="both"/>
      </w:pPr>
      <w:r w:rsidRPr="00AB4EDB">
        <w:t xml:space="preserve">     реализации (без НДС)</w:t>
      </w:r>
    </w:p>
    <w:p w:rsidR="007E015A" w:rsidRPr="00AB4EDB" w:rsidRDefault="007E015A">
      <w:pPr>
        <w:pStyle w:val="ConsPlusCell"/>
        <w:jc w:val="both"/>
      </w:pPr>
    </w:p>
    <w:p w:rsidR="007E015A" w:rsidRPr="00AB4EDB" w:rsidRDefault="007E015A">
      <w:pPr>
        <w:pStyle w:val="ConsPlusCell"/>
        <w:jc w:val="both"/>
      </w:pPr>
      <w:r w:rsidRPr="00AB4EDB">
        <w:t xml:space="preserve"> 2.  Уплачено поставщикам, сотрудникам</w:t>
      </w:r>
    </w:p>
    <w:p w:rsidR="007E015A" w:rsidRPr="00AB4EDB" w:rsidRDefault="007E015A">
      <w:pPr>
        <w:pStyle w:val="ConsPlusCell"/>
        <w:jc w:val="both"/>
      </w:pPr>
    </w:p>
    <w:p w:rsidR="007E015A" w:rsidRPr="00AB4EDB" w:rsidRDefault="007E015A">
      <w:pPr>
        <w:pStyle w:val="ConsPlusCell"/>
        <w:jc w:val="both"/>
      </w:pPr>
      <w:r w:rsidRPr="00AB4EDB">
        <w:t xml:space="preserve"> 3.  Выручка от основной деятельности</w:t>
      </w:r>
    </w:p>
    <w:p w:rsidR="007E015A" w:rsidRPr="00AB4EDB" w:rsidRDefault="007E015A">
      <w:pPr>
        <w:pStyle w:val="ConsPlusCell"/>
        <w:jc w:val="both"/>
      </w:pPr>
      <w:r w:rsidRPr="00AB4EDB">
        <w:t xml:space="preserve">     стр. (1 - 2)</w:t>
      </w:r>
    </w:p>
    <w:p w:rsidR="007E015A" w:rsidRPr="00AB4EDB" w:rsidRDefault="007E015A">
      <w:pPr>
        <w:pStyle w:val="ConsPlusCell"/>
        <w:jc w:val="both"/>
      </w:pPr>
    </w:p>
    <w:p w:rsidR="007E015A" w:rsidRPr="00AB4EDB" w:rsidRDefault="007E015A">
      <w:pPr>
        <w:pStyle w:val="ConsPlusCell"/>
        <w:jc w:val="both"/>
      </w:pPr>
      <w:r w:rsidRPr="00AB4EDB">
        <w:t xml:space="preserve"> 4.  Проценты уплаченные</w:t>
      </w:r>
    </w:p>
    <w:p w:rsidR="007E015A" w:rsidRPr="00AB4EDB" w:rsidRDefault="007E015A">
      <w:pPr>
        <w:pStyle w:val="ConsPlusCell"/>
        <w:jc w:val="both"/>
      </w:pPr>
    </w:p>
    <w:p w:rsidR="007E015A" w:rsidRPr="00AB4EDB" w:rsidRDefault="007E015A">
      <w:pPr>
        <w:pStyle w:val="ConsPlusCell"/>
        <w:jc w:val="both"/>
      </w:pPr>
      <w:r w:rsidRPr="00AB4EDB">
        <w:t xml:space="preserve"> 5.  Налоги уплаченные</w:t>
      </w:r>
    </w:p>
    <w:p w:rsidR="007E015A" w:rsidRPr="00AB4EDB" w:rsidRDefault="007E015A">
      <w:pPr>
        <w:pStyle w:val="ConsPlusCell"/>
        <w:jc w:val="both"/>
      </w:pPr>
    </w:p>
    <w:p w:rsidR="007E015A" w:rsidRPr="00AB4EDB" w:rsidRDefault="007E015A">
      <w:pPr>
        <w:pStyle w:val="ConsPlusCell"/>
        <w:jc w:val="both"/>
      </w:pPr>
      <w:r w:rsidRPr="00AB4EDB">
        <w:t xml:space="preserve"> 6.  Итого чистая выручка от </w:t>
      </w:r>
      <w:proofErr w:type="gramStart"/>
      <w:r w:rsidRPr="00AB4EDB">
        <w:t>основной</w:t>
      </w:r>
      <w:proofErr w:type="gramEnd"/>
    </w:p>
    <w:p w:rsidR="007E015A" w:rsidRPr="00AB4EDB" w:rsidRDefault="007E015A">
      <w:pPr>
        <w:pStyle w:val="ConsPlusCell"/>
        <w:jc w:val="both"/>
      </w:pPr>
      <w:r w:rsidRPr="00AB4EDB">
        <w:t xml:space="preserve">     деятельности (стр. 3 - 4 - 5)</w:t>
      </w:r>
    </w:p>
    <w:p w:rsidR="007E015A" w:rsidRPr="00AB4EDB" w:rsidRDefault="007E015A">
      <w:pPr>
        <w:pStyle w:val="ConsPlusCell"/>
        <w:jc w:val="both"/>
      </w:pPr>
    </w:p>
    <w:p w:rsidR="007E015A" w:rsidRPr="00AB4EDB" w:rsidRDefault="007E015A">
      <w:pPr>
        <w:pStyle w:val="ConsPlusCell"/>
        <w:jc w:val="both"/>
      </w:pPr>
      <w:r w:rsidRPr="00AB4EDB">
        <w:t xml:space="preserve">     Движение денежных средств по </w:t>
      </w:r>
      <w:proofErr w:type="gramStart"/>
      <w:r w:rsidRPr="00AB4EDB">
        <w:t>инвестиционной</w:t>
      </w:r>
      <w:proofErr w:type="gramEnd"/>
    </w:p>
    <w:p w:rsidR="007E015A" w:rsidRPr="00AB4EDB" w:rsidRDefault="007E015A">
      <w:pPr>
        <w:pStyle w:val="ConsPlusCell"/>
        <w:jc w:val="both"/>
      </w:pPr>
      <w:r w:rsidRPr="00AB4EDB">
        <w:t xml:space="preserve">     деятельности</w:t>
      </w:r>
    </w:p>
    <w:p w:rsidR="007E015A" w:rsidRPr="00AB4EDB" w:rsidRDefault="007E015A">
      <w:pPr>
        <w:pStyle w:val="ConsPlusCell"/>
        <w:jc w:val="both"/>
      </w:pPr>
    </w:p>
    <w:p w:rsidR="007E015A" w:rsidRPr="00AB4EDB" w:rsidRDefault="007E015A">
      <w:pPr>
        <w:pStyle w:val="ConsPlusCell"/>
        <w:jc w:val="both"/>
      </w:pPr>
      <w:r w:rsidRPr="00AB4EDB">
        <w:t xml:space="preserve"> 7.  Приобретение собственности, оборудования,</w:t>
      </w:r>
    </w:p>
    <w:p w:rsidR="007E015A" w:rsidRPr="00AB4EDB" w:rsidRDefault="007E015A">
      <w:pPr>
        <w:pStyle w:val="ConsPlusCell"/>
        <w:jc w:val="both"/>
      </w:pPr>
      <w:r w:rsidRPr="00AB4EDB">
        <w:t xml:space="preserve">     механизмов</w:t>
      </w:r>
    </w:p>
    <w:p w:rsidR="007E015A" w:rsidRPr="00AB4EDB" w:rsidRDefault="007E015A">
      <w:pPr>
        <w:pStyle w:val="ConsPlusCell"/>
        <w:jc w:val="both"/>
      </w:pPr>
    </w:p>
    <w:p w:rsidR="007E015A" w:rsidRPr="00AB4EDB" w:rsidRDefault="007E015A">
      <w:pPr>
        <w:pStyle w:val="ConsPlusCell"/>
        <w:jc w:val="both"/>
      </w:pPr>
      <w:r w:rsidRPr="00AB4EDB">
        <w:t xml:space="preserve"> 8.  Выручка от реализации собственности,</w:t>
      </w:r>
    </w:p>
    <w:p w:rsidR="007E015A" w:rsidRPr="00AB4EDB" w:rsidRDefault="007E015A">
      <w:pPr>
        <w:pStyle w:val="ConsPlusCell"/>
        <w:jc w:val="both"/>
      </w:pPr>
      <w:r w:rsidRPr="00AB4EDB">
        <w:t xml:space="preserve">     оборудования, механизмов</w:t>
      </w:r>
    </w:p>
    <w:p w:rsidR="007E015A" w:rsidRPr="00AB4EDB" w:rsidRDefault="007E015A">
      <w:pPr>
        <w:pStyle w:val="ConsPlusCell"/>
        <w:jc w:val="both"/>
      </w:pPr>
    </w:p>
    <w:p w:rsidR="007E015A" w:rsidRPr="00AB4EDB" w:rsidRDefault="007E015A">
      <w:pPr>
        <w:pStyle w:val="ConsPlusCell"/>
        <w:jc w:val="both"/>
      </w:pPr>
      <w:r w:rsidRPr="00AB4EDB">
        <w:t xml:space="preserve"> 9.  Проценты полученные</w:t>
      </w:r>
    </w:p>
    <w:p w:rsidR="007E015A" w:rsidRPr="00AB4EDB" w:rsidRDefault="007E015A">
      <w:pPr>
        <w:pStyle w:val="ConsPlusCell"/>
        <w:jc w:val="both"/>
      </w:pPr>
    </w:p>
    <w:p w:rsidR="007E015A" w:rsidRPr="00AB4EDB" w:rsidRDefault="007E015A">
      <w:pPr>
        <w:pStyle w:val="ConsPlusCell"/>
        <w:jc w:val="both"/>
      </w:pPr>
      <w:r w:rsidRPr="00AB4EDB">
        <w:t xml:space="preserve"> 10. Дивиденды полученные</w:t>
      </w:r>
    </w:p>
    <w:p w:rsidR="007E015A" w:rsidRPr="00AB4EDB" w:rsidRDefault="007E015A">
      <w:pPr>
        <w:pStyle w:val="ConsPlusCell"/>
        <w:jc w:val="both"/>
      </w:pPr>
    </w:p>
    <w:p w:rsidR="007E015A" w:rsidRPr="00AB4EDB" w:rsidRDefault="007E015A">
      <w:pPr>
        <w:pStyle w:val="ConsPlusCell"/>
        <w:jc w:val="both"/>
      </w:pPr>
      <w:r w:rsidRPr="00AB4EDB">
        <w:t xml:space="preserve"> 11. Денежные средства, направленные </w:t>
      </w:r>
      <w:proofErr w:type="gramStart"/>
      <w:r w:rsidRPr="00AB4EDB">
        <w:t>на</w:t>
      </w:r>
      <w:proofErr w:type="gramEnd"/>
    </w:p>
    <w:p w:rsidR="007E015A" w:rsidRPr="00AB4EDB" w:rsidRDefault="007E015A">
      <w:pPr>
        <w:pStyle w:val="ConsPlusCell"/>
        <w:jc w:val="both"/>
      </w:pPr>
      <w:r w:rsidRPr="00AB4EDB">
        <w:t xml:space="preserve">     осуществление капитального строительства</w:t>
      </w:r>
    </w:p>
    <w:p w:rsidR="007E015A" w:rsidRPr="00AB4EDB" w:rsidRDefault="007E015A">
      <w:pPr>
        <w:pStyle w:val="ConsPlusCell"/>
        <w:jc w:val="both"/>
      </w:pPr>
    </w:p>
    <w:p w:rsidR="007E015A" w:rsidRPr="00AB4EDB" w:rsidRDefault="007E015A">
      <w:pPr>
        <w:pStyle w:val="ConsPlusCell"/>
        <w:jc w:val="both"/>
      </w:pPr>
      <w:r w:rsidRPr="00AB4EDB">
        <w:t xml:space="preserve"> 12. Итого чистая выручка от </w:t>
      </w:r>
      <w:proofErr w:type="gramStart"/>
      <w:r w:rsidRPr="00AB4EDB">
        <w:t>инвестиционной</w:t>
      </w:r>
      <w:proofErr w:type="gramEnd"/>
    </w:p>
    <w:p w:rsidR="007E015A" w:rsidRPr="00AB4EDB" w:rsidRDefault="007E015A">
      <w:pPr>
        <w:pStyle w:val="ConsPlusCell"/>
        <w:jc w:val="both"/>
      </w:pPr>
      <w:r w:rsidRPr="00AB4EDB">
        <w:t xml:space="preserve">     </w:t>
      </w:r>
      <w:proofErr w:type="gramStart"/>
      <w:r w:rsidRPr="00AB4EDB">
        <w:t>деятельности (стр. 8 + стр. 9 + стр. 10 -</w:t>
      </w:r>
      <w:proofErr w:type="gramEnd"/>
    </w:p>
    <w:p w:rsidR="007E015A" w:rsidRPr="00AB4EDB" w:rsidRDefault="007E015A">
      <w:pPr>
        <w:pStyle w:val="ConsPlusCell"/>
        <w:jc w:val="both"/>
      </w:pPr>
      <w:r w:rsidRPr="00AB4EDB">
        <w:t xml:space="preserve">     стр. 7 - стр. 11)</w:t>
      </w:r>
    </w:p>
    <w:p w:rsidR="007E015A" w:rsidRPr="00AB4EDB" w:rsidRDefault="007E015A">
      <w:pPr>
        <w:pStyle w:val="ConsPlusCell"/>
        <w:jc w:val="both"/>
      </w:pPr>
    </w:p>
    <w:p w:rsidR="007E015A" w:rsidRPr="00AB4EDB" w:rsidRDefault="007E015A">
      <w:pPr>
        <w:pStyle w:val="ConsPlusCell"/>
        <w:jc w:val="both"/>
      </w:pPr>
      <w:r w:rsidRPr="00AB4EDB">
        <w:t xml:space="preserve">     Движение денежных средств по </w:t>
      </w:r>
      <w:proofErr w:type="gramStart"/>
      <w:r w:rsidRPr="00AB4EDB">
        <w:t>финансовой</w:t>
      </w:r>
      <w:proofErr w:type="gramEnd"/>
    </w:p>
    <w:p w:rsidR="007E015A" w:rsidRPr="00AB4EDB" w:rsidRDefault="007E015A">
      <w:pPr>
        <w:pStyle w:val="ConsPlusCell"/>
        <w:jc w:val="both"/>
      </w:pPr>
      <w:r w:rsidRPr="00AB4EDB">
        <w:t xml:space="preserve">     деятельности</w:t>
      </w:r>
    </w:p>
    <w:p w:rsidR="007E015A" w:rsidRPr="00AB4EDB" w:rsidRDefault="007E015A">
      <w:pPr>
        <w:pStyle w:val="ConsPlusCell"/>
        <w:jc w:val="both"/>
      </w:pPr>
    </w:p>
    <w:p w:rsidR="007E015A" w:rsidRPr="00AB4EDB" w:rsidRDefault="007E015A">
      <w:pPr>
        <w:pStyle w:val="ConsPlusCell"/>
        <w:jc w:val="both"/>
      </w:pPr>
      <w:r w:rsidRPr="00AB4EDB">
        <w:t xml:space="preserve"> 13. Выплаты по финансовому лизингу</w:t>
      </w:r>
    </w:p>
    <w:p w:rsidR="007E015A" w:rsidRPr="00AB4EDB" w:rsidRDefault="007E015A">
      <w:pPr>
        <w:pStyle w:val="ConsPlusCell"/>
        <w:jc w:val="both"/>
      </w:pPr>
    </w:p>
    <w:p w:rsidR="007E015A" w:rsidRPr="00AB4EDB" w:rsidRDefault="007E015A">
      <w:pPr>
        <w:pStyle w:val="ConsPlusCell"/>
        <w:jc w:val="both"/>
      </w:pPr>
      <w:r w:rsidRPr="00AB4EDB">
        <w:t xml:space="preserve"> 14. Получено по финансовому лизингу</w:t>
      </w:r>
    </w:p>
    <w:p w:rsidR="007E015A" w:rsidRPr="00AB4EDB" w:rsidRDefault="007E015A">
      <w:pPr>
        <w:pStyle w:val="ConsPlusCell"/>
        <w:jc w:val="both"/>
      </w:pPr>
    </w:p>
    <w:p w:rsidR="007E015A" w:rsidRPr="00AB4EDB" w:rsidRDefault="007E015A">
      <w:pPr>
        <w:pStyle w:val="ConsPlusCell"/>
        <w:jc w:val="both"/>
      </w:pPr>
      <w:r w:rsidRPr="00AB4EDB">
        <w:t xml:space="preserve"> 15. Поступления заемных денежных средств</w:t>
      </w:r>
    </w:p>
    <w:p w:rsidR="007E015A" w:rsidRPr="00AB4EDB" w:rsidRDefault="007E015A">
      <w:pPr>
        <w:pStyle w:val="ConsPlusCell"/>
        <w:jc w:val="both"/>
      </w:pPr>
    </w:p>
    <w:p w:rsidR="007E015A" w:rsidRPr="00AB4EDB" w:rsidRDefault="007E015A">
      <w:pPr>
        <w:pStyle w:val="ConsPlusCell"/>
        <w:jc w:val="both"/>
      </w:pPr>
      <w:r w:rsidRPr="00AB4EDB">
        <w:t xml:space="preserve"> 16. Выплата заемных денежных средств</w:t>
      </w:r>
    </w:p>
    <w:p w:rsidR="007E015A" w:rsidRPr="00AB4EDB" w:rsidRDefault="007E015A">
      <w:pPr>
        <w:pStyle w:val="ConsPlusCell"/>
        <w:jc w:val="both"/>
      </w:pPr>
    </w:p>
    <w:p w:rsidR="007E015A" w:rsidRPr="00AB4EDB" w:rsidRDefault="007E015A">
      <w:pPr>
        <w:pStyle w:val="ConsPlusCell"/>
        <w:jc w:val="both"/>
      </w:pPr>
      <w:r w:rsidRPr="00AB4EDB">
        <w:t xml:space="preserve"> 17. Прочие денежные средства, поступившие</w:t>
      </w:r>
    </w:p>
    <w:p w:rsidR="007E015A" w:rsidRPr="00AB4EDB" w:rsidRDefault="007E015A">
      <w:pPr>
        <w:pStyle w:val="ConsPlusCell"/>
        <w:jc w:val="both"/>
      </w:pPr>
      <w:r w:rsidRPr="00AB4EDB">
        <w:t xml:space="preserve">     и израсходованные по финансовой</w:t>
      </w:r>
    </w:p>
    <w:p w:rsidR="007E015A" w:rsidRPr="00AB4EDB" w:rsidRDefault="007E015A">
      <w:pPr>
        <w:pStyle w:val="ConsPlusCell"/>
        <w:jc w:val="both"/>
      </w:pPr>
      <w:r w:rsidRPr="00AB4EDB">
        <w:t xml:space="preserve">     деятельности</w:t>
      </w:r>
    </w:p>
    <w:p w:rsidR="007E015A" w:rsidRPr="00AB4EDB" w:rsidRDefault="007E015A">
      <w:pPr>
        <w:pStyle w:val="ConsPlusCell"/>
        <w:jc w:val="both"/>
      </w:pPr>
    </w:p>
    <w:p w:rsidR="007E015A" w:rsidRPr="00AB4EDB" w:rsidRDefault="007E015A">
      <w:pPr>
        <w:pStyle w:val="ConsPlusCell"/>
        <w:jc w:val="both"/>
      </w:pPr>
      <w:r w:rsidRPr="00AB4EDB">
        <w:t xml:space="preserve"> 18. Итого чистая выручка от </w:t>
      </w:r>
      <w:proofErr w:type="gramStart"/>
      <w:r w:rsidRPr="00AB4EDB">
        <w:t>финансовой</w:t>
      </w:r>
      <w:proofErr w:type="gramEnd"/>
    </w:p>
    <w:p w:rsidR="007E015A" w:rsidRPr="00AB4EDB" w:rsidRDefault="007E015A">
      <w:pPr>
        <w:pStyle w:val="ConsPlusCell"/>
        <w:jc w:val="both"/>
      </w:pPr>
      <w:r w:rsidRPr="00AB4EDB">
        <w:t xml:space="preserve">     </w:t>
      </w:r>
      <w:proofErr w:type="gramStart"/>
      <w:r w:rsidRPr="00AB4EDB">
        <w:t>деятельности (стр. 14 + стр. 15 +</w:t>
      </w:r>
      <w:proofErr w:type="gramEnd"/>
    </w:p>
    <w:p w:rsidR="007E015A" w:rsidRPr="00AB4EDB" w:rsidRDefault="007E015A">
      <w:pPr>
        <w:pStyle w:val="ConsPlusCell"/>
        <w:jc w:val="both"/>
      </w:pPr>
      <w:r w:rsidRPr="00AB4EDB">
        <w:t xml:space="preserve">     стр. 17 - стр. 13 - стр. 16)</w:t>
      </w:r>
    </w:p>
    <w:p w:rsidR="007E015A" w:rsidRPr="00AB4EDB" w:rsidRDefault="007E015A">
      <w:pPr>
        <w:pStyle w:val="ConsPlusCell"/>
        <w:jc w:val="both"/>
      </w:pPr>
    </w:p>
    <w:p w:rsidR="007E015A" w:rsidRPr="00AB4EDB" w:rsidRDefault="007E015A">
      <w:pPr>
        <w:pStyle w:val="ConsPlusCell"/>
        <w:jc w:val="both"/>
      </w:pPr>
      <w:r w:rsidRPr="00AB4EDB">
        <w:t xml:space="preserve"> 19. Движение денежных средств по годам</w:t>
      </w:r>
    </w:p>
    <w:p w:rsidR="007E015A" w:rsidRPr="00AB4EDB" w:rsidRDefault="007E015A">
      <w:pPr>
        <w:pStyle w:val="ConsPlusCell"/>
        <w:jc w:val="both"/>
      </w:pPr>
      <w:r w:rsidRPr="00AB4EDB">
        <w:t xml:space="preserve">     (итоги стр. 6 + стр. 12 + стр. 18)</w:t>
      </w:r>
    </w:p>
    <w:p w:rsidR="007E015A" w:rsidRPr="00AB4EDB" w:rsidRDefault="007E015A">
      <w:pPr>
        <w:pStyle w:val="ConsPlusCell"/>
        <w:jc w:val="both"/>
      </w:pPr>
    </w:p>
    <w:p w:rsidR="007E015A" w:rsidRPr="00AB4EDB" w:rsidRDefault="007E015A">
      <w:pPr>
        <w:pStyle w:val="ConsPlusCell"/>
        <w:jc w:val="both"/>
      </w:pPr>
      <w:r w:rsidRPr="00AB4EDB">
        <w:t xml:space="preserve"> 20. Движение денежных средств</w:t>
      </w:r>
    </w:p>
    <w:p w:rsidR="007E015A" w:rsidRPr="00AB4EDB" w:rsidRDefault="007E015A">
      <w:pPr>
        <w:pStyle w:val="ConsPlusCell"/>
        <w:jc w:val="both"/>
      </w:pPr>
      <w:r w:rsidRPr="00AB4EDB">
        <w:t xml:space="preserve">     нарастающим итогом</w:t>
      </w:r>
    </w:p>
    <w:p w:rsidR="007E015A" w:rsidRPr="00AB4EDB" w:rsidRDefault="007E015A">
      <w:pPr>
        <w:pStyle w:val="ConsPlusCell"/>
        <w:jc w:val="both"/>
      </w:pPr>
      <w:r w:rsidRPr="00AB4EDB">
        <w:t>───────────────────────────────────────────────────────────────────────────</w:t>
      </w:r>
    </w:p>
    <w:p w:rsidR="007E015A" w:rsidRPr="00AB4EDB" w:rsidRDefault="007E015A">
      <w:pPr>
        <w:pStyle w:val="ConsPlusNormal"/>
        <w:ind w:firstLine="540"/>
        <w:jc w:val="both"/>
      </w:pPr>
    </w:p>
    <w:p w:rsidR="007E015A" w:rsidRPr="00AB4EDB" w:rsidRDefault="007E015A">
      <w:pPr>
        <w:pStyle w:val="ConsPlusNormal"/>
        <w:ind w:firstLine="540"/>
        <w:jc w:val="both"/>
      </w:pPr>
    </w:p>
    <w:p w:rsidR="007E015A" w:rsidRPr="00AB4EDB" w:rsidRDefault="007E015A">
      <w:pPr>
        <w:pStyle w:val="ConsPlusNormal"/>
        <w:ind w:firstLine="540"/>
        <w:jc w:val="both"/>
      </w:pPr>
    </w:p>
    <w:p w:rsidR="007E015A" w:rsidRPr="00AB4EDB" w:rsidRDefault="007E015A">
      <w:pPr>
        <w:pStyle w:val="ConsPlusNormal"/>
        <w:ind w:firstLine="540"/>
        <w:jc w:val="both"/>
      </w:pPr>
    </w:p>
    <w:p w:rsidR="007E015A" w:rsidRPr="00AB4EDB" w:rsidRDefault="007E015A">
      <w:pPr>
        <w:pStyle w:val="ConsPlusNormal"/>
        <w:ind w:firstLine="540"/>
        <w:jc w:val="both"/>
      </w:pPr>
    </w:p>
    <w:p w:rsidR="007E015A" w:rsidRPr="00AB4EDB" w:rsidRDefault="007E015A">
      <w:pPr>
        <w:pStyle w:val="ConsPlusNormal"/>
        <w:jc w:val="right"/>
        <w:outlineLvl w:val="1"/>
      </w:pPr>
      <w:r w:rsidRPr="00AB4EDB">
        <w:t>Приложение N 2</w:t>
      </w:r>
    </w:p>
    <w:p w:rsidR="007E015A" w:rsidRPr="00AB4EDB" w:rsidRDefault="007E015A">
      <w:pPr>
        <w:pStyle w:val="ConsPlusNormal"/>
        <w:jc w:val="right"/>
      </w:pPr>
      <w:r w:rsidRPr="00AB4EDB">
        <w:t>к Правилам</w:t>
      </w:r>
    </w:p>
    <w:p w:rsidR="007E015A" w:rsidRPr="00AB4EDB" w:rsidRDefault="007E015A">
      <w:pPr>
        <w:pStyle w:val="ConsPlusNormal"/>
        <w:jc w:val="right"/>
      </w:pPr>
      <w:r w:rsidRPr="00AB4EDB">
        <w:t>расчета момента достижения</w:t>
      </w:r>
    </w:p>
    <w:p w:rsidR="007E015A" w:rsidRPr="00AB4EDB" w:rsidRDefault="007E015A">
      <w:pPr>
        <w:pStyle w:val="ConsPlusNormal"/>
        <w:jc w:val="right"/>
      </w:pPr>
      <w:r w:rsidRPr="00AB4EDB">
        <w:t>полной окупаемости вложенных средств,</w:t>
      </w:r>
    </w:p>
    <w:p w:rsidR="007E015A" w:rsidRPr="00AB4EDB" w:rsidRDefault="007E015A">
      <w:pPr>
        <w:pStyle w:val="ConsPlusNormal"/>
        <w:jc w:val="right"/>
      </w:pPr>
      <w:r w:rsidRPr="00AB4EDB">
        <w:t>расчетного срока окупаемости</w:t>
      </w:r>
    </w:p>
    <w:p w:rsidR="007E015A" w:rsidRPr="00AB4EDB" w:rsidRDefault="007E015A">
      <w:pPr>
        <w:pStyle w:val="ConsPlusNormal"/>
        <w:jc w:val="right"/>
      </w:pPr>
      <w:r w:rsidRPr="00AB4EDB">
        <w:t>и определения иных особенностей</w:t>
      </w:r>
    </w:p>
    <w:p w:rsidR="007E015A" w:rsidRPr="00AB4EDB" w:rsidRDefault="007E015A">
      <w:pPr>
        <w:pStyle w:val="ConsPlusNormal"/>
        <w:jc w:val="right"/>
      </w:pPr>
      <w:r w:rsidRPr="00AB4EDB">
        <w:t>применения льгот для организаций,</w:t>
      </w:r>
    </w:p>
    <w:p w:rsidR="007E015A" w:rsidRPr="00AB4EDB" w:rsidRDefault="007E015A">
      <w:pPr>
        <w:pStyle w:val="ConsPlusNormal"/>
        <w:jc w:val="right"/>
      </w:pPr>
      <w:proofErr w:type="gramStart"/>
      <w:r w:rsidRPr="00AB4EDB">
        <w:t>осуществляющих</w:t>
      </w:r>
      <w:proofErr w:type="gramEnd"/>
      <w:r w:rsidRPr="00AB4EDB">
        <w:t xml:space="preserve"> инвестиционные проекты</w:t>
      </w:r>
    </w:p>
    <w:p w:rsidR="007E015A" w:rsidRPr="00AB4EDB" w:rsidRDefault="007E015A">
      <w:pPr>
        <w:pStyle w:val="ConsPlusNormal"/>
        <w:jc w:val="right"/>
      </w:pPr>
      <w:r w:rsidRPr="00AB4EDB">
        <w:t>в Новгородской области</w:t>
      </w:r>
    </w:p>
    <w:p w:rsidR="007E015A" w:rsidRPr="00AB4EDB" w:rsidRDefault="007E015A">
      <w:pPr>
        <w:pStyle w:val="ConsPlusNormal"/>
        <w:ind w:firstLine="540"/>
        <w:jc w:val="both"/>
      </w:pPr>
    </w:p>
    <w:p w:rsidR="007E015A" w:rsidRPr="00AB4EDB" w:rsidRDefault="007E015A">
      <w:pPr>
        <w:pStyle w:val="ConsPlusTitle"/>
        <w:jc w:val="center"/>
      </w:pPr>
      <w:bookmarkStart w:id="8" w:name="P272"/>
      <w:bookmarkEnd w:id="8"/>
      <w:r w:rsidRPr="00AB4EDB">
        <w:t>КАЛЬКУЛЯЦИЯ СТАТЕЙ РАСХОДОВ И ДОХОДОВ</w:t>
      </w:r>
    </w:p>
    <w:p w:rsidR="007E015A" w:rsidRPr="00AB4EDB" w:rsidRDefault="007E015A">
      <w:pPr>
        <w:spacing w:after="1"/>
      </w:pPr>
    </w:p>
    <w:p w:rsidR="007E015A" w:rsidRPr="00AB4EDB" w:rsidRDefault="007E015A">
      <w:pPr>
        <w:pStyle w:val="ConsPlusNormal"/>
        <w:ind w:firstLine="540"/>
        <w:jc w:val="both"/>
      </w:pPr>
      <w:bookmarkStart w:id="9" w:name="_GoBack"/>
      <w:bookmarkEnd w:id="9"/>
    </w:p>
    <w:p w:rsidR="007E015A" w:rsidRPr="00AB4EDB" w:rsidRDefault="007E015A">
      <w:pPr>
        <w:pStyle w:val="ConsPlusCell"/>
        <w:jc w:val="both"/>
      </w:pPr>
      <w:r w:rsidRPr="00AB4EDB">
        <w:t xml:space="preserve">                                                                (млн. руб.)</w:t>
      </w:r>
    </w:p>
    <w:p w:rsidR="007E015A" w:rsidRPr="00AB4EDB" w:rsidRDefault="007E015A">
      <w:pPr>
        <w:pStyle w:val="ConsPlusCell"/>
        <w:jc w:val="both"/>
      </w:pPr>
      <w:r w:rsidRPr="00AB4EDB">
        <w:t>┌────┬──────────────────────────────────┬────────────────┬────────────────┐</w:t>
      </w:r>
    </w:p>
    <w:p w:rsidR="007E015A" w:rsidRPr="00AB4EDB" w:rsidRDefault="007E015A">
      <w:pPr>
        <w:pStyle w:val="ConsPlusCell"/>
        <w:jc w:val="both"/>
      </w:pPr>
      <w:r w:rsidRPr="00AB4EDB">
        <w:t>│ N  │           Показатели</w:t>
      </w:r>
      <w:proofErr w:type="gramStart"/>
      <w:r w:rsidRPr="00AB4EDB">
        <w:t xml:space="preserve">             │Б</w:t>
      </w:r>
      <w:proofErr w:type="gramEnd"/>
      <w:r w:rsidRPr="00AB4EDB">
        <w:t>ез учета льгот │ С учетом льгот │</w:t>
      </w:r>
    </w:p>
    <w:p w:rsidR="007E015A" w:rsidRPr="00AB4EDB" w:rsidRDefault="007E015A">
      <w:pPr>
        <w:pStyle w:val="ConsPlusCell"/>
        <w:jc w:val="both"/>
      </w:pPr>
      <w:r w:rsidRPr="00AB4EDB">
        <w:t>│</w:t>
      </w:r>
      <w:proofErr w:type="gramStart"/>
      <w:r w:rsidRPr="00AB4EDB">
        <w:t>п</w:t>
      </w:r>
      <w:proofErr w:type="gramEnd"/>
      <w:r w:rsidRPr="00AB4EDB">
        <w:t>/п │                                  ├────────────────┼────────────────┤</w:t>
      </w:r>
    </w:p>
    <w:p w:rsidR="007E015A" w:rsidRPr="00AB4EDB" w:rsidRDefault="007E015A">
      <w:pPr>
        <w:pStyle w:val="ConsPlusCell"/>
        <w:jc w:val="both"/>
      </w:pPr>
      <w:r w:rsidRPr="00AB4EDB">
        <w:t>│    │                                  │ Период деятел</w:t>
      </w:r>
      <w:proofErr w:type="gramStart"/>
      <w:r w:rsidRPr="00AB4EDB">
        <w:t>ь-</w:t>
      </w:r>
      <w:proofErr w:type="gramEnd"/>
      <w:r w:rsidRPr="00AB4EDB">
        <w:t>│ Период деятель-│</w:t>
      </w:r>
    </w:p>
    <w:p w:rsidR="007E015A" w:rsidRPr="00AB4EDB" w:rsidRDefault="007E015A">
      <w:pPr>
        <w:pStyle w:val="ConsPlusCell"/>
        <w:jc w:val="both"/>
      </w:pPr>
      <w:r w:rsidRPr="00AB4EDB">
        <w:t xml:space="preserve">│    │                                  │ </w:t>
      </w:r>
      <w:proofErr w:type="spellStart"/>
      <w:r w:rsidRPr="00AB4EDB">
        <w:t>ности</w:t>
      </w:r>
      <w:proofErr w:type="spellEnd"/>
      <w:r w:rsidRPr="00AB4EDB">
        <w:t xml:space="preserve"> по годам │ </w:t>
      </w:r>
      <w:proofErr w:type="spellStart"/>
      <w:r w:rsidRPr="00AB4EDB">
        <w:t>ности</w:t>
      </w:r>
      <w:proofErr w:type="spellEnd"/>
      <w:r w:rsidRPr="00AB4EDB">
        <w:t xml:space="preserve"> по годам │</w:t>
      </w:r>
    </w:p>
    <w:p w:rsidR="007E015A" w:rsidRPr="00AB4EDB" w:rsidRDefault="007E015A">
      <w:pPr>
        <w:pStyle w:val="ConsPlusCell"/>
        <w:jc w:val="both"/>
      </w:pPr>
      <w:r w:rsidRPr="00AB4EDB">
        <w:t>│    │                                  │ (кварталам)    │ (кварталам)    │</w:t>
      </w:r>
    </w:p>
    <w:p w:rsidR="007E015A" w:rsidRPr="00AB4EDB" w:rsidRDefault="007E015A">
      <w:pPr>
        <w:pStyle w:val="ConsPlusCell"/>
        <w:jc w:val="both"/>
      </w:pPr>
      <w:r w:rsidRPr="00AB4EDB">
        <w:t>├────┴──────────────────────────────────┴────────────────┴────────────────┤</w:t>
      </w:r>
    </w:p>
    <w:p w:rsidR="007E015A" w:rsidRPr="00AB4EDB" w:rsidRDefault="007E015A">
      <w:pPr>
        <w:pStyle w:val="ConsPlusCell"/>
        <w:jc w:val="both"/>
      </w:pPr>
      <w:r w:rsidRPr="00AB4EDB">
        <w:t>│1.    Поступление выручки от реализации                                  │</w:t>
      </w:r>
    </w:p>
    <w:p w:rsidR="007E015A" w:rsidRPr="00AB4EDB" w:rsidRDefault="007E015A">
      <w:pPr>
        <w:pStyle w:val="ConsPlusCell"/>
        <w:jc w:val="both"/>
      </w:pPr>
      <w:r w:rsidRPr="00AB4EDB">
        <w:t>│      продукции (без НДС)                                                │</w:t>
      </w:r>
    </w:p>
    <w:p w:rsidR="007E015A" w:rsidRPr="00AB4EDB" w:rsidRDefault="007E015A">
      <w:pPr>
        <w:pStyle w:val="ConsPlusCell"/>
        <w:jc w:val="both"/>
      </w:pPr>
      <w:r w:rsidRPr="00AB4EDB">
        <w:t>│                                                                         │</w:t>
      </w:r>
    </w:p>
    <w:p w:rsidR="007E015A" w:rsidRPr="00AB4EDB" w:rsidRDefault="007E015A">
      <w:pPr>
        <w:pStyle w:val="ConsPlusCell"/>
        <w:jc w:val="both"/>
      </w:pPr>
      <w:r w:rsidRPr="00AB4EDB">
        <w:t>│2.    Прочая реализация                                                  │</w:t>
      </w:r>
    </w:p>
    <w:p w:rsidR="007E015A" w:rsidRPr="00AB4EDB" w:rsidRDefault="007E015A">
      <w:pPr>
        <w:pStyle w:val="ConsPlusCell"/>
        <w:jc w:val="both"/>
      </w:pPr>
      <w:r w:rsidRPr="00AB4EDB">
        <w:t>│                                                                         │</w:t>
      </w:r>
    </w:p>
    <w:p w:rsidR="007E015A" w:rsidRPr="00AB4EDB" w:rsidRDefault="007E015A">
      <w:pPr>
        <w:pStyle w:val="ConsPlusCell"/>
        <w:jc w:val="both"/>
      </w:pPr>
      <w:r w:rsidRPr="00AB4EDB">
        <w:t>│3.    Материальные расходы (без НДС)                                     │</w:t>
      </w:r>
    </w:p>
    <w:p w:rsidR="007E015A" w:rsidRPr="00AB4EDB" w:rsidRDefault="007E015A">
      <w:pPr>
        <w:pStyle w:val="ConsPlusCell"/>
        <w:jc w:val="both"/>
      </w:pPr>
      <w:r w:rsidRPr="00AB4EDB">
        <w:t>│                                                                         │</w:t>
      </w:r>
    </w:p>
    <w:p w:rsidR="007E015A" w:rsidRPr="00AB4EDB" w:rsidRDefault="007E015A">
      <w:pPr>
        <w:pStyle w:val="ConsPlusCell"/>
        <w:jc w:val="both"/>
      </w:pPr>
      <w:r w:rsidRPr="00AB4EDB">
        <w:t>│4.    Расчет за тепло и электроэнергию                                   │</w:t>
      </w:r>
    </w:p>
    <w:p w:rsidR="007E015A" w:rsidRPr="00AB4EDB" w:rsidRDefault="007E015A">
      <w:pPr>
        <w:pStyle w:val="ConsPlusCell"/>
        <w:jc w:val="both"/>
      </w:pPr>
      <w:r w:rsidRPr="00AB4EDB">
        <w:t>│      (без НДС)                                                          │</w:t>
      </w:r>
    </w:p>
    <w:p w:rsidR="007E015A" w:rsidRPr="00AB4EDB" w:rsidRDefault="007E015A">
      <w:pPr>
        <w:pStyle w:val="ConsPlusCell"/>
        <w:jc w:val="both"/>
      </w:pPr>
      <w:r w:rsidRPr="00AB4EDB">
        <w:t>│                                                                         │</w:t>
      </w:r>
    </w:p>
    <w:p w:rsidR="007E015A" w:rsidRPr="00AB4EDB" w:rsidRDefault="007E015A">
      <w:pPr>
        <w:pStyle w:val="ConsPlusCell"/>
        <w:jc w:val="both"/>
      </w:pPr>
      <w:r w:rsidRPr="00AB4EDB">
        <w:t>│5.    Расходы на оплату труда                                            │</w:t>
      </w:r>
    </w:p>
    <w:p w:rsidR="007E015A" w:rsidRPr="00AB4EDB" w:rsidRDefault="007E015A">
      <w:pPr>
        <w:pStyle w:val="ConsPlusCell"/>
        <w:jc w:val="both"/>
      </w:pPr>
      <w:r w:rsidRPr="00AB4EDB">
        <w:t>│                                                                         │</w:t>
      </w:r>
    </w:p>
    <w:p w:rsidR="007E015A" w:rsidRPr="00AB4EDB" w:rsidRDefault="007E015A">
      <w:pPr>
        <w:pStyle w:val="ConsPlusCell"/>
        <w:jc w:val="both"/>
      </w:pPr>
      <w:r w:rsidRPr="00AB4EDB">
        <w:t xml:space="preserve">│6.    </w:t>
      </w:r>
      <w:proofErr w:type="gramStart"/>
      <w:r w:rsidRPr="00AB4EDB">
        <w:t>Прочие затраты (без НДС,                                           │</w:t>
      </w:r>
      <w:proofErr w:type="gramEnd"/>
    </w:p>
    <w:p w:rsidR="007E015A" w:rsidRPr="00AB4EDB" w:rsidRDefault="007E015A">
      <w:pPr>
        <w:pStyle w:val="ConsPlusCell"/>
        <w:jc w:val="both"/>
      </w:pPr>
      <w:r w:rsidRPr="00AB4EDB">
        <w:t>│      с расшифровкой)                                                    │</w:t>
      </w:r>
    </w:p>
    <w:p w:rsidR="007E015A" w:rsidRPr="00AB4EDB" w:rsidRDefault="007E015A">
      <w:pPr>
        <w:pStyle w:val="ConsPlusCell"/>
        <w:jc w:val="both"/>
      </w:pPr>
      <w:r w:rsidRPr="00AB4EDB">
        <w:t>│                                                                         │</w:t>
      </w:r>
    </w:p>
    <w:p w:rsidR="007E015A" w:rsidRPr="00AB4EDB" w:rsidRDefault="007E015A">
      <w:pPr>
        <w:pStyle w:val="ConsPlusCell"/>
        <w:jc w:val="both"/>
      </w:pPr>
      <w:r w:rsidRPr="00AB4EDB">
        <w:t>│7.    Амортизация                                                        │</w:t>
      </w:r>
    </w:p>
    <w:p w:rsidR="007E015A" w:rsidRPr="00AB4EDB" w:rsidRDefault="007E015A">
      <w:pPr>
        <w:pStyle w:val="ConsPlusCell"/>
        <w:jc w:val="both"/>
      </w:pPr>
      <w:r w:rsidRPr="00AB4EDB">
        <w:t>│                                                                         │</w:t>
      </w:r>
    </w:p>
    <w:p w:rsidR="007E015A" w:rsidRPr="00AB4EDB" w:rsidRDefault="007E015A">
      <w:pPr>
        <w:pStyle w:val="ConsPlusCell"/>
        <w:jc w:val="both"/>
      </w:pPr>
      <w:r w:rsidRPr="00AB4EDB">
        <w:t>│8.    Налоги и другие обязательные                                       │</w:t>
      </w:r>
    </w:p>
    <w:p w:rsidR="007E015A" w:rsidRPr="00AB4EDB" w:rsidRDefault="007E015A">
      <w:pPr>
        <w:pStyle w:val="ConsPlusCell"/>
        <w:jc w:val="both"/>
      </w:pPr>
      <w:r w:rsidRPr="00AB4EDB">
        <w:t>│      платежи - всего:                                                   │</w:t>
      </w:r>
    </w:p>
    <w:p w:rsidR="007E015A" w:rsidRPr="00AB4EDB" w:rsidRDefault="007E015A">
      <w:pPr>
        <w:pStyle w:val="ConsPlusCell"/>
        <w:jc w:val="both"/>
      </w:pPr>
      <w:r w:rsidRPr="00AB4EDB">
        <w:t>│                                                                         │</w:t>
      </w:r>
    </w:p>
    <w:p w:rsidR="007E015A" w:rsidRPr="00AB4EDB" w:rsidRDefault="007E015A">
      <w:pPr>
        <w:pStyle w:val="ConsPlusCell"/>
        <w:jc w:val="both"/>
      </w:pPr>
      <w:r w:rsidRPr="00AB4EDB">
        <w:t xml:space="preserve">│8.1.  Страховые взносы на </w:t>
      </w:r>
      <w:proofErr w:type="gramStart"/>
      <w:r w:rsidRPr="00AB4EDB">
        <w:t>обязательное</w:t>
      </w:r>
      <w:proofErr w:type="gramEnd"/>
      <w:r w:rsidRPr="00AB4EDB">
        <w:t xml:space="preserve">                                   │</w:t>
      </w:r>
    </w:p>
    <w:p w:rsidR="007E015A" w:rsidRPr="00AB4EDB" w:rsidRDefault="007E015A">
      <w:pPr>
        <w:pStyle w:val="ConsPlusCell"/>
        <w:jc w:val="both"/>
      </w:pPr>
      <w:r w:rsidRPr="00AB4EDB">
        <w:t>│      социальное страхование                                             │</w:t>
      </w:r>
    </w:p>
    <w:p w:rsidR="007E015A" w:rsidRPr="00AB4EDB" w:rsidRDefault="007E015A">
      <w:pPr>
        <w:pStyle w:val="ConsPlusCell"/>
        <w:jc w:val="both"/>
      </w:pPr>
      <w:r w:rsidRPr="00AB4EDB">
        <w:t>│                                                                         │</w:t>
      </w:r>
    </w:p>
    <w:p w:rsidR="007E015A" w:rsidRPr="00AB4EDB" w:rsidRDefault="007E015A">
      <w:pPr>
        <w:pStyle w:val="ConsPlusCell"/>
        <w:jc w:val="both"/>
      </w:pPr>
      <w:r w:rsidRPr="00AB4EDB">
        <w:t>│8.2.  Налог на имущество организаций                                     │</w:t>
      </w:r>
    </w:p>
    <w:p w:rsidR="007E015A" w:rsidRPr="00AB4EDB" w:rsidRDefault="007E015A">
      <w:pPr>
        <w:pStyle w:val="ConsPlusCell"/>
        <w:jc w:val="both"/>
      </w:pPr>
      <w:r w:rsidRPr="00AB4EDB">
        <w:t>│                                                                         │</w:t>
      </w:r>
    </w:p>
    <w:p w:rsidR="007E015A" w:rsidRPr="00AB4EDB" w:rsidRDefault="007E015A">
      <w:pPr>
        <w:pStyle w:val="ConsPlusCell"/>
        <w:jc w:val="both"/>
      </w:pPr>
      <w:r w:rsidRPr="00AB4EDB">
        <w:t>│8.3.  Земельный налог                                                    │</w:t>
      </w:r>
    </w:p>
    <w:p w:rsidR="007E015A" w:rsidRPr="00AB4EDB" w:rsidRDefault="007E015A">
      <w:pPr>
        <w:pStyle w:val="ConsPlusCell"/>
        <w:jc w:val="both"/>
      </w:pPr>
      <w:r w:rsidRPr="00AB4EDB">
        <w:t>│                                                                         │</w:t>
      </w:r>
    </w:p>
    <w:p w:rsidR="007E015A" w:rsidRPr="00AB4EDB" w:rsidRDefault="007E015A">
      <w:pPr>
        <w:pStyle w:val="ConsPlusCell"/>
        <w:jc w:val="both"/>
      </w:pPr>
      <w:r w:rsidRPr="00AB4EDB">
        <w:t>│8.4.  Арендная плата за землю                                            │</w:t>
      </w:r>
    </w:p>
    <w:p w:rsidR="007E015A" w:rsidRPr="00AB4EDB" w:rsidRDefault="007E015A">
      <w:pPr>
        <w:pStyle w:val="ConsPlusCell"/>
        <w:jc w:val="both"/>
      </w:pPr>
      <w:r w:rsidRPr="00AB4EDB">
        <w:t>│                                                                         │</w:t>
      </w:r>
    </w:p>
    <w:p w:rsidR="007E015A" w:rsidRPr="00AB4EDB" w:rsidRDefault="007E015A">
      <w:pPr>
        <w:pStyle w:val="ConsPlusCell"/>
        <w:jc w:val="both"/>
      </w:pPr>
      <w:r w:rsidRPr="00AB4EDB">
        <w:t>│8.5.  Транспортный налог                                                 │</w:t>
      </w:r>
    </w:p>
    <w:p w:rsidR="007E015A" w:rsidRPr="00AB4EDB" w:rsidRDefault="007E015A">
      <w:pPr>
        <w:pStyle w:val="ConsPlusCell"/>
        <w:jc w:val="both"/>
      </w:pPr>
      <w:r w:rsidRPr="00AB4EDB">
        <w:t>│                                                                         │</w:t>
      </w:r>
    </w:p>
    <w:p w:rsidR="007E015A" w:rsidRPr="00AB4EDB" w:rsidRDefault="007E015A">
      <w:pPr>
        <w:pStyle w:val="ConsPlusCell"/>
        <w:jc w:val="both"/>
      </w:pPr>
      <w:r w:rsidRPr="00AB4EDB">
        <w:t>│8.6.  Прочие налоги и сборы                                              │</w:t>
      </w:r>
    </w:p>
    <w:p w:rsidR="007E015A" w:rsidRPr="00AB4EDB" w:rsidRDefault="007E015A">
      <w:pPr>
        <w:pStyle w:val="ConsPlusCell"/>
        <w:jc w:val="both"/>
      </w:pPr>
      <w:r w:rsidRPr="00AB4EDB">
        <w:t>│      (с расшифровкой)                                                   │</w:t>
      </w:r>
    </w:p>
    <w:p w:rsidR="007E015A" w:rsidRPr="00AB4EDB" w:rsidRDefault="007E015A">
      <w:pPr>
        <w:pStyle w:val="ConsPlusCell"/>
        <w:jc w:val="both"/>
      </w:pPr>
      <w:r w:rsidRPr="00AB4EDB">
        <w:t>│                                                                         │</w:t>
      </w:r>
    </w:p>
    <w:p w:rsidR="007E015A" w:rsidRPr="00AB4EDB" w:rsidRDefault="007E015A">
      <w:pPr>
        <w:pStyle w:val="ConsPlusCell"/>
        <w:jc w:val="both"/>
      </w:pPr>
      <w:r w:rsidRPr="00AB4EDB">
        <w:t>│9.    Налогооблагаемая прибыль                                           │</w:t>
      </w:r>
    </w:p>
    <w:p w:rsidR="007E015A" w:rsidRPr="00AB4EDB" w:rsidRDefault="007E015A">
      <w:pPr>
        <w:pStyle w:val="ConsPlusCell"/>
        <w:jc w:val="both"/>
      </w:pPr>
      <w:r w:rsidRPr="00AB4EDB">
        <w:t>│                                                                         │</w:t>
      </w:r>
    </w:p>
    <w:p w:rsidR="007E015A" w:rsidRPr="00AB4EDB" w:rsidRDefault="007E015A">
      <w:pPr>
        <w:pStyle w:val="ConsPlusCell"/>
        <w:jc w:val="both"/>
      </w:pPr>
      <w:r w:rsidRPr="00AB4EDB">
        <w:t>│10.   Налог на прибыль организаций                                       │</w:t>
      </w:r>
    </w:p>
    <w:p w:rsidR="007E015A" w:rsidRPr="00AB4EDB" w:rsidRDefault="007E015A">
      <w:pPr>
        <w:pStyle w:val="ConsPlusCell"/>
        <w:jc w:val="both"/>
      </w:pPr>
      <w:r w:rsidRPr="00AB4EDB">
        <w:t>│                                                                         │</w:t>
      </w:r>
    </w:p>
    <w:p w:rsidR="007E015A" w:rsidRPr="00AB4EDB" w:rsidRDefault="007E015A">
      <w:pPr>
        <w:pStyle w:val="ConsPlusCell"/>
        <w:jc w:val="both"/>
      </w:pPr>
      <w:r w:rsidRPr="00AB4EDB">
        <w:t>│11.   Чистая прибыль                                                     │</w:t>
      </w:r>
    </w:p>
    <w:p w:rsidR="007E015A" w:rsidRPr="00AB4EDB" w:rsidRDefault="007E015A">
      <w:pPr>
        <w:pStyle w:val="ConsPlusCell"/>
        <w:jc w:val="both"/>
      </w:pPr>
      <w:r w:rsidRPr="00AB4EDB">
        <w:t>└─────────────────────────────────────────────────────────────────────────┘</w:t>
      </w:r>
    </w:p>
    <w:sectPr w:rsidR="007E015A" w:rsidRPr="00AB4EDB" w:rsidSect="00C762D0">
      <w:pgSz w:w="11907" w:h="16840" w:code="9"/>
      <w:pgMar w:top="567" w:right="1077" w:bottom="284" w:left="851" w:header="709" w:footer="709" w:gutter="0"/>
      <w:paperSrc w:first="262" w:other="27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5A"/>
    <w:rsid w:val="007E015A"/>
    <w:rsid w:val="008F0F07"/>
    <w:rsid w:val="00AB4EDB"/>
    <w:rsid w:val="00E13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1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01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1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E015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1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01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1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E015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4173</Words>
  <Characters>23787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Александр Николаевич</dc:creator>
  <cp:lastModifiedBy>iNternet_kab_209</cp:lastModifiedBy>
  <cp:revision>2</cp:revision>
  <dcterms:created xsi:type="dcterms:W3CDTF">2018-10-08T14:08:00Z</dcterms:created>
  <dcterms:modified xsi:type="dcterms:W3CDTF">2018-10-08T14:08:00Z</dcterms:modified>
</cp:coreProperties>
</file>